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88729C9" w:rsidR="001E41F3" w:rsidRDefault="00954433">
      <w:pPr>
        <w:pStyle w:val="CRCoverPage"/>
        <w:tabs>
          <w:tab w:val="right" w:pos="9639"/>
        </w:tabs>
        <w:spacing w:after="0"/>
        <w:rPr>
          <w:b/>
          <w:i/>
          <w:noProof/>
          <w:sz w:val="28"/>
        </w:rPr>
      </w:pPr>
      <w:r>
        <w:rPr>
          <w:rFonts w:cs="Arial"/>
          <w:b/>
          <w:noProof/>
          <w:sz w:val="24"/>
        </w:rPr>
        <w:t>SA WG2 Meeting #13</w:t>
      </w:r>
      <w:r w:rsidR="00F4591C">
        <w:rPr>
          <w:rFonts w:cs="Arial"/>
          <w:b/>
          <w:noProof/>
          <w:sz w:val="24"/>
        </w:rPr>
        <w:t>6</w:t>
      </w:r>
      <w:r w:rsidR="001E41F3">
        <w:rPr>
          <w:b/>
          <w:i/>
          <w:noProof/>
          <w:sz w:val="28"/>
        </w:rPr>
        <w:tab/>
      </w:r>
      <w:r>
        <w:rPr>
          <w:rFonts w:cs="Arial"/>
          <w:b/>
          <w:noProof/>
          <w:sz w:val="24"/>
        </w:rPr>
        <w:t>S2-19</w:t>
      </w:r>
      <w:r w:rsidR="00F4591C">
        <w:rPr>
          <w:rFonts w:cs="Arial"/>
          <w:b/>
          <w:noProof/>
          <w:sz w:val="24"/>
        </w:rPr>
        <w:t>1</w:t>
      </w:r>
      <w:r w:rsidR="00DD5260">
        <w:rPr>
          <w:rFonts w:cs="Arial"/>
          <w:b/>
          <w:noProof/>
          <w:sz w:val="24"/>
        </w:rPr>
        <w:t>2000</w:t>
      </w:r>
    </w:p>
    <w:p w14:paraId="2E49F2B6" w14:textId="4CA61FF3" w:rsidR="001E41F3" w:rsidRDefault="00F7740B" w:rsidP="005E2C44">
      <w:pPr>
        <w:pStyle w:val="CRCoverPage"/>
        <w:outlineLvl w:val="0"/>
        <w:rPr>
          <w:b/>
          <w:noProof/>
          <w:sz w:val="24"/>
        </w:rPr>
      </w:pPr>
      <w:r>
        <w:rPr>
          <w:rFonts w:cs="Arial"/>
          <w:b/>
          <w:noProof/>
          <w:sz w:val="24"/>
        </w:rPr>
        <w:t>1</w:t>
      </w:r>
      <w:r w:rsidR="00C11DF3">
        <w:rPr>
          <w:rFonts w:cs="Arial"/>
          <w:b/>
          <w:noProof/>
          <w:sz w:val="24"/>
        </w:rPr>
        <w:t>8</w:t>
      </w:r>
      <w:r w:rsidR="00954433">
        <w:rPr>
          <w:rFonts w:cs="Arial"/>
          <w:b/>
          <w:noProof/>
          <w:sz w:val="24"/>
        </w:rPr>
        <w:t xml:space="preserve"> - </w:t>
      </w:r>
      <w:r w:rsidR="00C11DF3">
        <w:rPr>
          <w:rFonts w:cs="Arial"/>
          <w:b/>
          <w:noProof/>
          <w:sz w:val="24"/>
        </w:rPr>
        <w:t>22</w:t>
      </w:r>
      <w:r w:rsidR="00954433" w:rsidRPr="000F766F">
        <w:rPr>
          <w:rFonts w:cs="Arial"/>
          <w:b/>
          <w:noProof/>
          <w:sz w:val="24"/>
        </w:rPr>
        <w:t xml:space="preserve"> </w:t>
      </w:r>
      <w:r w:rsidR="00C11DF3">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C11DF3">
        <w:rPr>
          <w:rFonts w:cs="Arial"/>
          <w:b/>
          <w:noProof/>
          <w:sz w:val="24"/>
        </w:rPr>
        <w:t>Reno</w:t>
      </w:r>
      <w:r w:rsidR="00954433">
        <w:rPr>
          <w:rFonts w:cs="Arial"/>
          <w:b/>
          <w:noProof/>
          <w:sz w:val="24"/>
        </w:rPr>
        <w:t>,</w:t>
      </w:r>
      <w:r w:rsidR="00C11DF3">
        <w:rPr>
          <w:rFonts w:cs="Arial"/>
          <w:b/>
          <w:noProof/>
          <w:sz w:val="24"/>
        </w:rPr>
        <w:t xml:space="preserve"> Nevada,</w:t>
      </w:r>
      <w:r w:rsidR="00954433">
        <w:rPr>
          <w:rFonts w:cs="Arial"/>
          <w:b/>
          <w:noProof/>
          <w:sz w:val="24"/>
        </w:rPr>
        <w:t xml:space="preserve"> </w:t>
      </w:r>
      <w:r w:rsidR="00C11DF3">
        <w:rPr>
          <w:rFonts w:cs="Arial"/>
          <w:b/>
          <w:noProof/>
          <w:sz w:val="24"/>
        </w:rPr>
        <w:t>USA</w:t>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DD5260">
        <w:rPr>
          <w:b/>
          <w:noProof/>
          <w:color w:val="3333FF"/>
          <w:sz w:val="24"/>
        </w:rPr>
        <w:t>11200</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9673691"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AE3A162" w:rsidR="001E41F3" w:rsidRPr="00410371" w:rsidRDefault="007C6C6D" w:rsidP="00547111">
            <w:pPr>
              <w:pStyle w:val="CRCoverPage"/>
              <w:spacing w:after="0"/>
              <w:rPr>
                <w:noProof/>
              </w:rPr>
            </w:pPr>
            <w:r>
              <w:rPr>
                <w:b/>
                <w:noProof/>
                <w:sz w:val="28"/>
              </w:rPr>
              <w:t>1784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F5F772E" w:rsidR="001E41F3" w:rsidRPr="00410371" w:rsidRDefault="00DD5260"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04A17298" w:rsidR="001E41F3" w:rsidRDefault="001455FA" w:rsidP="00035D12">
            <w:pPr>
              <w:pStyle w:val="CRCoverPage"/>
              <w:spacing w:after="0"/>
              <w:ind w:left="100"/>
              <w:rPr>
                <w:noProof/>
              </w:rPr>
            </w:pPr>
            <w:r>
              <w:rPr>
                <w:lang w:eastAsia="zh-CN"/>
              </w:rPr>
              <w:t>Update to service specific parameter provisioning procedure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2C0041E" w:rsidR="001E41F3" w:rsidRDefault="008440FC">
            <w:pPr>
              <w:pStyle w:val="CRCoverPage"/>
              <w:spacing w:after="0"/>
              <w:ind w:left="100"/>
              <w:rPr>
                <w:noProof/>
              </w:rPr>
            </w:pPr>
            <w:r>
              <w:rPr>
                <w:noProof/>
              </w:rPr>
              <w:t>2019-</w:t>
            </w:r>
            <w:r w:rsidR="00F7740B">
              <w:rPr>
                <w:noProof/>
              </w:rPr>
              <w:t>1</w:t>
            </w:r>
            <w:r w:rsidR="00C11DF3">
              <w:rPr>
                <w:noProof/>
              </w:rPr>
              <w:t>1</w:t>
            </w:r>
            <w:r>
              <w:rPr>
                <w:noProof/>
              </w:rPr>
              <w:t>-</w:t>
            </w:r>
            <w:r w:rsidR="00F7740B">
              <w:rPr>
                <w:noProof/>
              </w:rPr>
              <w:t>0</w:t>
            </w:r>
            <w:r w:rsidR="00C11DF3">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2B8BE" w14:textId="0393D311" w:rsidR="00D444F9" w:rsidRDefault="00D444F9" w:rsidP="000B2578">
            <w:pPr>
              <w:pStyle w:val="CRCoverPage"/>
              <w:spacing w:after="0"/>
              <w:ind w:left="100"/>
              <w:rPr>
                <w:noProof/>
                <w:lang w:val="en-US" w:eastAsia="zh-CN"/>
              </w:rPr>
            </w:pPr>
            <w:r>
              <w:rPr>
                <w:noProof/>
                <w:lang w:val="en-US" w:eastAsia="zh-CN"/>
              </w:rPr>
              <w:t>Clause 6.2.2</w:t>
            </w:r>
            <w:r w:rsidR="00662E6A">
              <w:rPr>
                <w:noProof/>
                <w:lang w:val="en-US" w:eastAsia="zh-CN"/>
              </w:rPr>
              <w:t xml:space="preserve">.2 of TS 23.287 specifies that </w:t>
            </w:r>
          </w:p>
          <w:p w14:paraId="5914F33D" w14:textId="13C4509E" w:rsidR="00662E6A" w:rsidRDefault="00662E6A" w:rsidP="000B2578">
            <w:pPr>
              <w:pStyle w:val="CRCoverPage"/>
              <w:spacing w:after="0"/>
              <w:ind w:left="100"/>
              <w:rPr>
                <w:noProof/>
                <w:lang w:val="en-US" w:eastAsia="zh-CN"/>
              </w:rPr>
            </w:pPr>
          </w:p>
          <w:p w14:paraId="0181D6EE" w14:textId="77777777" w:rsidR="00662E6A" w:rsidRPr="00662E6A" w:rsidRDefault="00662E6A" w:rsidP="00662E6A">
            <w:pPr>
              <w:rPr>
                <w:i/>
              </w:rPr>
            </w:pPr>
            <w:r w:rsidRPr="00662E6A">
              <w:rPr>
                <w:i/>
              </w:rPr>
              <w:t>The PCF may update the V2X Policy/parameters to the UE in following conditions:</w:t>
            </w:r>
          </w:p>
          <w:p w14:paraId="6D1F2407" w14:textId="77777777" w:rsidR="00662E6A" w:rsidRPr="00662E6A" w:rsidRDefault="00662E6A" w:rsidP="00662E6A">
            <w:pPr>
              <w:pStyle w:val="B1"/>
              <w:rPr>
                <w:i/>
              </w:rPr>
            </w:pPr>
            <w:r w:rsidRPr="00662E6A">
              <w:rPr>
                <w:i/>
              </w:rPr>
              <w:t>-</w:t>
            </w:r>
            <w:r w:rsidRPr="00662E6A">
              <w:rPr>
                <w:i/>
              </w:rPr>
              <w:tab/>
              <w:t xml:space="preserve">UE Mobility, e.g. UE moves from one PLMN to another PLMN. This is achieved by using the procedure of </w:t>
            </w:r>
            <w:r w:rsidRPr="00662E6A">
              <w:rPr>
                <w:i/>
                <w:lang w:eastAsia="zh-CN"/>
              </w:rPr>
              <w:t xml:space="preserve">UE Policy Association Modification initiated by the AMF without AMF relocation, as defined in clause 4.16.12.1.1 of </w:t>
            </w:r>
            <w:r w:rsidRPr="00662E6A">
              <w:rPr>
                <w:i/>
              </w:rPr>
              <w:t>TS 23.502 [7].</w:t>
            </w:r>
          </w:p>
          <w:p w14:paraId="5EB609E4" w14:textId="77777777" w:rsidR="00662E6A" w:rsidRPr="00662E6A" w:rsidRDefault="00662E6A" w:rsidP="00662E6A">
            <w:pPr>
              <w:pStyle w:val="B1"/>
              <w:rPr>
                <w:i/>
              </w:rPr>
            </w:pPr>
            <w:r w:rsidRPr="00662E6A">
              <w:rPr>
                <w:i/>
              </w:rPr>
              <w:t>-</w:t>
            </w:r>
            <w:r w:rsidRPr="00662E6A">
              <w:rPr>
                <w:i/>
              </w:rPr>
              <w:tab/>
              <w:t xml:space="preserve">When there is a subscription change in the list of PLMNs where the UE is authorized to perform V2X communication over PC5 reference point. This is achieved by using </w:t>
            </w:r>
            <w:r w:rsidRPr="00662E6A">
              <w:rPr>
                <w:i/>
                <w:lang w:eastAsia="zh-CN"/>
              </w:rPr>
              <w:t>UE Policy Association Modification initiated by the PCF</w:t>
            </w:r>
            <w:r w:rsidRPr="00662E6A">
              <w:rPr>
                <w:i/>
              </w:rPr>
              <w:t xml:space="preserve"> procedure as defined in clause</w:t>
            </w:r>
            <w:r w:rsidRPr="00662E6A">
              <w:rPr>
                <w:i/>
                <w:lang w:eastAsia="zh-CN"/>
              </w:rPr>
              <w:t> </w:t>
            </w:r>
            <w:r w:rsidRPr="00662E6A">
              <w:rPr>
                <w:i/>
              </w:rPr>
              <w:t>4.16.12.2 of TS 23.502 [7].</w:t>
            </w:r>
          </w:p>
          <w:p w14:paraId="576F0817" w14:textId="2FD98B64" w:rsidR="00D444F9" w:rsidRDefault="00662E6A" w:rsidP="00662E6A">
            <w:pPr>
              <w:pStyle w:val="B1"/>
              <w:rPr>
                <w:noProof/>
                <w:lang w:val="en-US" w:eastAsia="zh-CN"/>
              </w:rPr>
            </w:pPr>
            <w:r w:rsidRPr="00662E6A">
              <w:rPr>
                <w:i/>
              </w:rPr>
              <w:t>-</w:t>
            </w:r>
            <w:r w:rsidRPr="00662E6A">
              <w:rPr>
                <w:i/>
              </w:rPr>
              <w:tab/>
              <w:t xml:space="preserve">When there is a change of service specific parameter </w:t>
            </w:r>
            <w:r w:rsidRPr="00662E6A">
              <w:rPr>
                <w:i/>
                <w:lang w:eastAsia="ko-KR"/>
              </w:rPr>
              <w:t>as described in clause</w:t>
            </w:r>
            <w:r w:rsidRPr="00662E6A">
              <w:rPr>
                <w:i/>
              </w:rPr>
              <w:t> </w:t>
            </w:r>
            <w:r w:rsidRPr="00662E6A">
              <w:rPr>
                <w:i/>
                <w:lang w:eastAsia="ko-KR"/>
              </w:rPr>
              <w:t>4.15.6.7 of TS 23.502 [7].</w:t>
            </w:r>
          </w:p>
          <w:p w14:paraId="3879C737" w14:textId="49A3EA99" w:rsidR="00F7740B" w:rsidRDefault="00662E6A" w:rsidP="000B2578">
            <w:pPr>
              <w:pStyle w:val="CRCoverPage"/>
              <w:spacing w:after="0"/>
              <w:ind w:left="100"/>
              <w:rPr>
                <w:noProof/>
                <w:lang w:val="en-US" w:eastAsia="zh-CN"/>
              </w:rPr>
            </w:pPr>
            <w:r>
              <w:rPr>
                <w:noProof/>
                <w:lang w:val="en-US" w:eastAsia="zh-CN"/>
              </w:rPr>
              <w:t>The s</w:t>
            </w:r>
            <w:r w:rsidR="00E40093" w:rsidRPr="002510BD">
              <w:rPr>
                <w:noProof/>
                <w:lang w:val="en-US" w:eastAsia="zh-CN"/>
              </w:rPr>
              <w:t>ervice specific parameter provisioning procedure enabl</w:t>
            </w:r>
            <w:r w:rsidR="00E40093">
              <w:rPr>
                <w:noProof/>
                <w:lang w:val="en-US" w:eastAsia="zh-CN"/>
              </w:rPr>
              <w:t>es</w:t>
            </w:r>
            <w:r w:rsidR="00E40093" w:rsidRPr="002510BD">
              <w:rPr>
                <w:noProof/>
                <w:lang w:val="en-US" w:eastAsia="zh-CN"/>
              </w:rPr>
              <w:t xml:space="preserve"> the </w:t>
            </w:r>
            <w:r w:rsidR="00323C37">
              <w:rPr>
                <w:noProof/>
                <w:lang w:val="en-US" w:eastAsia="zh-CN"/>
              </w:rPr>
              <w:t xml:space="preserve">V2X AF </w:t>
            </w:r>
            <w:r w:rsidR="00E40093" w:rsidRPr="002510BD">
              <w:rPr>
                <w:noProof/>
                <w:lang w:val="en-US" w:eastAsia="zh-CN"/>
              </w:rPr>
              <w:t xml:space="preserve"> to provide </w:t>
            </w:r>
            <w:r w:rsidR="00323C37">
              <w:rPr>
                <w:noProof/>
                <w:lang w:val="en-US" w:eastAsia="zh-CN"/>
              </w:rPr>
              <w:t>V2X Policy/parameters</w:t>
            </w:r>
            <w:r w:rsidR="00E40093" w:rsidRPr="002510BD">
              <w:rPr>
                <w:noProof/>
                <w:lang w:val="en-US" w:eastAsia="zh-CN"/>
              </w:rPr>
              <w:t xml:space="preserve"> to </w:t>
            </w:r>
            <w:r w:rsidR="00E40093">
              <w:rPr>
                <w:noProof/>
                <w:lang w:val="en-US" w:eastAsia="zh-CN"/>
              </w:rPr>
              <w:t>UDR</w:t>
            </w:r>
            <w:r w:rsidR="00E40093" w:rsidRPr="002510BD">
              <w:rPr>
                <w:noProof/>
                <w:lang w:val="en-US" w:eastAsia="zh-CN"/>
              </w:rPr>
              <w:t xml:space="preserve"> via NEF</w:t>
            </w:r>
            <w:r w:rsidR="00E40093">
              <w:rPr>
                <w:noProof/>
                <w:lang w:val="en-US" w:eastAsia="zh-CN"/>
              </w:rPr>
              <w:t>, and then UDR notifies PCF of the updated parameters if they are subscribed. PCF provides the parameters to the UE using UE policy delivery procedure.</w:t>
            </w:r>
            <w:r w:rsidR="00C03A7B">
              <w:rPr>
                <w:noProof/>
                <w:lang w:val="en-US" w:eastAsia="zh-CN"/>
              </w:rPr>
              <w:t xml:space="preserve"> It can also be used by other applications who would provide parameters to the UE via 3GPP network.</w:t>
            </w:r>
          </w:p>
          <w:p w14:paraId="0113ECF6" w14:textId="77777777" w:rsidR="00D7240B" w:rsidRDefault="00D7240B" w:rsidP="000B2578">
            <w:pPr>
              <w:pStyle w:val="CRCoverPage"/>
              <w:spacing w:after="0"/>
              <w:ind w:left="100"/>
              <w:rPr>
                <w:noProof/>
                <w:lang w:val="en-US" w:eastAsia="zh-CN"/>
              </w:rPr>
            </w:pPr>
          </w:p>
          <w:p w14:paraId="0C6099B9" w14:textId="73E05893" w:rsidR="00D7240B" w:rsidRDefault="00D7240B" w:rsidP="000B2578">
            <w:pPr>
              <w:pStyle w:val="CRCoverPage"/>
              <w:spacing w:after="0"/>
              <w:ind w:left="100"/>
              <w:rPr>
                <w:noProof/>
                <w:lang w:val="en-US" w:eastAsia="zh-CN"/>
              </w:rPr>
            </w:pPr>
            <w:r>
              <w:rPr>
                <w:noProof/>
                <w:lang w:val="en-US" w:eastAsia="zh-CN"/>
              </w:rPr>
              <w:t>However, in the procedure, it is unclear under which data key the service specific parameters are stored in the UDR</w:t>
            </w:r>
            <w:r w:rsidR="00383490">
              <w:rPr>
                <w:noProof/>
                <w:lang w:val="en-US" w:eastAsia="zh-CN"/>
              </w:rPr>
              <w:t>, there are 2 options:</w:t>
            </w:r>
          </w:p>
          <w:p w14:paraId="4997D107" w14:textId="7958A9C7" w:rsidR="002510BD" w:rsidRDefault="00383490" w:rsidP="002510BD">
            <w:pPr>
              <w:pStyle w:val="CRCoverPage"/>
              <w:spacing w:after="0"/>
              <w:ind w:left="100"/>
              <w:rPr>
                <w:noProof/>
                <w:lang w:val="en-US" w:eastAsia="zh-CN"/>
              </w:rPr>
            </w:pPr>
            <w:r>
              <w:rPr>
                <w:noProof/>
                <w:lang w:val="en-US" w:eastAsia="zh-CN"/>
              </w:rPr>
              <w:t>Option 1: store as “application data</w:t>
            </w:r>
            <w:r w:rsidR="002510BD">
              <w:rPr>
                <w:noProof/>
                <w:lang w:val="en-US" w:eastAsia="zh-CN"/>
              </w:rPr>
              <w:t>”</w:t>
            </w:r>
            <w:r w:rsidR="00EB4F8F">
              <w:rPr>
                <w:noProof/>
                <w:lang w:val="en-US" w:eastAsia="zh-CN"/>
              </w:rPr>
              <w:t xml:space="preserve"> </w:t>
            </w:r>
          </w:p>
          <w:p w14:paraId="11090B28" w14:textId="49C0FFCF" w:rsidR="00383490" w:rsidRPr="002510BD" w:rsidRDefault="00383490" w:rsidP="002510BD">
            <w:pPr>
              <w:pStyle w:val="CRCoverPage"/>
              <w:spacing w:after="0"/>
              <w:ind w:left="100"/>
              <w:rPr>
                <w:noProof/>
                <w:lang w:val="en-US" w:eastAsia="zh-CN"/>
              </w:rPr>
            </w:pPr>
            <w:r w:rsidRPr="002510BD">
              <w:rPr>
                <w:noProof/>
                <w:lang w:val="en-US" w:eastAsia="zh-CN"/>
              </w:rPr>
              <w:t>Option 2: store as “policy data”</w:t>
            </w:r>
            <w:r w:rsidR="002510BD" w:rsidRPr="002510BD">
              <w:rPr>
                <w:noProof/>
                <w:lang w:val="en-US" w:eastAsia="zh-CN"/>
              </w:rPr>
              <w:t xml:space="preserve"> </w:t>
            </w:r>
            <w:r w:rsidR="002510BD">
              <w:rPr>
                <w:noProof/>
                <w:lang w:val="en-US" w:eastAsia="zh-CN"/>
              </w:rPr>
              <w:t>(</w:t>
            </w:r>
            <w:r w:rsidR="002510BD" w:rsidRPr="002510BD">
              <w:rPr>
                <w:noProof/>
                <w:lang w:val="en-US" w:eastAsia="zh-CN"/>
              </w:rPr>
              <w:t>“Policy Set Entry data”</w:t>
            </w:r>
            <w:r w:rsidR="002510BD">
              <w:rPr>
                <w:noProof/>
                <w:lang w:val="en-US" w:eastAsia="zh-CN"/>
              </w:rPr>
              <w:t>)</w:t>
            </w:r>
          </w:p>
          <w:p w14:paraId="02A10B4B" w14:textId="77777777" w:rsidR="00383490" w:rsidRDefault="00383490" w:rsidP="000B2578">
            <w:pPr>
              <w:pStyle w:val="CRCoverPage"/>
              <w:spacing w:after="0"/>
              <w:ind w:left="100"/>
              <w:rPr>
                <w:noProof/>
                <w:lang w:val="en-US" w:eastAsia="zh-CN"/>
              </w:rPr>
            </w:pPr>
          </w:p>
          <w:p w14:paraId="773AFD5B" w14:textId="0A02B326" w:rsidR="00383490" w:rsidRPr="002510BD" w:rsidRDefault="002E71EE" w:rsidP="00383490">
            <w:pPr>
              <w:pStyle w:val="CRCoverPage"/>
              <w:spacing w:after="0"/>
              <w:ind w:left="100"/>
              <w:rPr>
                <w:noProof/>
                <w:lang w:val="en-US" w:eastAsia="zh-CN"/>
              </w:rPr>
            </w:pPr>
            <w:r>
              <w:rPr>
                <w:noProof/>
                <w:lang w:val="en-US" w:eastAsia="zh-CN"/>
              </w:rPr>
              <w:t>If storing</w:t>
            </w:r>
            <w:r w:rsidR="00383490" w:rsidRPr="002510BD">
              <w:rPr>
                <w:noProof/>
                <w:lang w:val="en-US" w:eastAsia="zh-CN"/>
              </w:rPr>
              <w:t xml:space="preserve"> the service specific parameters as the “Policy Data”</w:t>
            </w:r>
            <w:r>
              <w:rPr>
                <w:noProof/>
                <w:lang w:val="en-US" w:eastAsia="zh-CN"/>
              </w:rPr>
              <w:t xml:space="preserve">, it has to be stored </w:t>
            </w:r>
            <w:r w:rsidR="00383490" w:rsidRPr="002510BD">
              <w:rPr>
                <w:noProof/>
                <w:lang w:val="en-US" w:eastAsia="zh-CN"/>
              </w:rPr>
              <w:t>per SUPI, even if the application request is for a group of UE or for all UEs.</w:t>
            </w:r>
          </w:p>
          <w:p w14:paraId="6D25B6CB" w14:textId="5AE28E71" w:rsidR="00383490" w:rsidRPr="002510BD" w:rsidRDefault="00383490" w:rsidP="00383490">
            <w:pPr>
              <w:pStyle w:val="CRCoverPage"/>
              <w:spacing w:after="0"/>
              <w:ind w:left="100"/>
              <w:rPr>
                <w:noProof/>
                <w:lang w:val="en-US" w:eastAsia="zh-CN"/>
              </w:rPr>
            </w:pPr>
          </w:p>
          <w:p w14:paraId="5D303872" w14:textId="783DAA65" w:rsidR="0077510F" w:rsidRDefault="00383490" w:rsidP="002510BD">
            <w:pPr>
              <w:pStyle w:val="CRCoverPage"/>
              <w:spacing w:after="0"/>
              <w:ind w:left="100"/>
              <w:rPr>
                <w:noProof/>
                <w:lang w:val="en-US" w:eastAsia="zh-CN"/>
              </w:rPr>
            </w:pPr>
            <w:r w:rsidRPr="002510BD">
              <w:rPr>
                <w:noProof/>
                <w:lang w:val="en-US" w:eastAsia="zh-CN"/>
              </w:rPr>
              <w:t>If storing them as the “applicati</w:t>
            </w:r>
            <w:r w:rsidR="002510BD">
              <w:rPr>
                <w:noProof/>
                <w:lang w:val="en-US" w:eastAsia="zh-CN"/>
              </w:rPr>
              <w:t>o</w:t>
            </w:r>
            <w:r w:rsidRPr="002510BD">
              <w:rPr>
                <w:noProof/>
                <w:lang w:val="en-US" w:eastAsia="zh-CN"/>
              </w:rPr>
              <w:t>n data”</w:t>
            </w:r>
            <w:r w:rsidR="002510BD">
              <w:rPr>
                <w:noProof/>
                <w:lang w:val="en-US" w:eastAsia="zh-CN"/>
              </w:rPr>
              <w:t xml:space="preserve"> per UE group or per DNN</w:t>
            </w:r>
            <w:r w:rsidR="002510BD" w:rsidRPr="002510BD">
              <w:rPr>
                <w:noProof/>
                <w:lang w:val="en-US" w:eastAsia="zh-CN"/>
              </w:rPr>
              <w:t>, the same storage content does not have to be duplicated</w:t>
            </w:r>
            <w:r w:rsidR="002510BD">
              <w:rPr>
                <w:noProof/>
                <w:lang w:val="en-US" w:eastAsia="zh-CN"/>
              </w:rPr>
              <w:t xml:space="preserve"> in the UDR</w:t>
            </w:r>
            <w:r w:rsidR="0077510F">
              <w:rPr>
                <w:noProof/>
                <w:lang w:val="en-US" w:eastAsia="zh-CN"/>
              </w:rPr>
              <w:t xml:space="preserve"> and in the PCF.</w:t>
            </w:r>
          </w:p>
          <w:p w14:paraId="6272313E" w14:textId="77777777" w:rsidR="0077510F" w:rsidRDefault="0077510F" w:rsidP="002510BD">
            <w:pPr>
              <w:pStyle w:val="CRCoverPage"/>
              <w:spacing w:after="0"/>
              <w:ind w:left="100"/>
              <w:rPr>
                <w:noProof/>
                <w:lang w:val="en-US" w:eastAsia="zh-CN"/>
              </w:rPr>
            </w:pPr>
          </w:p>
          <w:p w14:paraId="6D73E7AF" w14:textId="247D5F9B" w:rsidR="00A6624F" w:rsidRDefault="0077510F" w:rsidP="00A6624F">
            <w:pPr>
              <w:pStyle w:val="CRCoverPage"/>
              <w:spacing w:after="0"/>
              <w:ind w:left="100"/>
              <w:rPr>
                <w:noProof/>
                <w:lang w:val="en-US" w:eastAsia="zh-CN"/>
              </w:rPr>
            </w:pPr>
            <w:r>
              <w:rPr>
                <w:noProof/>
                <w:lang w:val="en-US" w:eastAsia="zh-CN"/>
              </w:rPr>
              <w:t>For most of the cases, especially for V2X service, the AF provides to the NEF the same application specific information per group of UE.</w:t>
            </w:r>
            <w:r w:rsidR="00DC3844">
              <w:rPr>
                <w:noProof/>
                <w:lang w:val="en-US" w:eastAsia="zh-CN"/>
              </w:rPr>
              <w:t xml:space="preserve"> NE</w:t>
            </w:r>
            <w:r w:rsidR="005B0959">
              <w:rPr>
                <w:noProof/>
                <w:lang w:val="en-US" w:eastAsia="zh-CN"/>
              </w:rPr>
              <w:t>F</w:t>
            </w:r>
            <w:r w:rsidR="00DC3844">
              <w:rPr>
                <w:noProof/>
                <w:lang w:val="en-US" w:eastAsia="zh-CN"/>
              </w:rPr>
              <w:t xml:space="preserve"> can store the information in one transaction even if it is for a group of UE and PCF can generate the V2X policy for each UE based on what it receives from the UDR. F</w:t>
            </w:r>
            <w:r w:rsidR="00DC3844">
              <w:rPr>
                <w:rFonts w:hint="eastAsia"/>
                <w:noProof/>
                <w:lang w:val="en-US" w:eastAsia="zh-CN"/>
              </w:rPr>
              <w:t>or</w:t>
            </w:r>
            <w:r w:rsidR="00DC3844">
              <w:rPr>
                <w:noProof/>
                <w:lang w:val="en-US" w:eastAsia="zh-CN"/>
              </w:rPr>
              <w:t xml:space="preserve"> reducing the signalling among NEF, UDR and PCF</w:t>
            </w:r>
            <w:r w:rsidR="005B0959">
              <w:rPr>
                <w:noProof/>
                <w:lang w:val="en-US" w:eastAsia="zh-CN"/>
              </w:rPr>
              <w:t xml:space="preserve"> and reducing the storage at the UDR, it is proposed that NEF stores the applicatoin specific information in the UDR as the “application data”</w:t>
            </w:r>
            <w:r w:rsidR="00A6624F">
              <w:rPr>
                <w:noProof/>
                <w:lang w:val="en-US" w:eastAsia="zh-CN"/>
              </w:rPr>
              <w:t xml:space="preserve"> per SUPI/Group ID or DNN/S-NSSAI.</w:t>
            </w:r>
          </w:p>
          <w:p w14:paraId="78C991E6" w14:textId="77777777" w:rsidR="00A6624F" w:rsidRDefault="00A6624F" w:rsidP="00A6624F">
            <w:pPr>
              <w:pStyle w:val="CRCoverPage"/>
              <w:spacing w:after="0"/>
              <w:ind w:left="100"/>
              <w:rPr>
                <w:noProof/>
                <w:lang w:val="en-US" w:eastAsia="zh-CN"/>
              </w:rPr>
            </w:pPr>
          </w:p>
          <w:p w14:paraId="188B72C6" w14:textId="24D1ECFD" w:rsidR="00383490" w:rsidRPr="002510BD" w:rsidRDefault="00A6624F" w:rsidP="00A6624F">
            <w:pPr>
              <w:pStyle w:val="CRCoverPage"/>
              <w:spacing w:after="0"/>
              <w:ind w:left="100"/>
              <w:rPr>
                <w:noProof/>
                <w:lang w:val="en-US" w:eastAsia="zh-CN"/>
              </w:rPr>
            </w:pPr>
            <w:r>
              <w:rPr>
                <w:noProof/>
                <w:lang w:val="en-US" w:eastAsia="zh-CN"/>
              </w:rPr>
              <w:t xml:space="preserve">Since no existing </w:t>
            </w:r>
            <w:r>
              <w:rPr>
                <w:lang w:eastAsia="zh-CN"/>
              </w:rPr>
              <w:t xml:space="preserve">Data Subset of </w:t>
            </w:r>
            <w:r>
              <w:rPr>
                <w:noProof/>
                <w:lang w:val="en-US" w:eastAsia="zh-CN"/>
              </w:rPr>
              <w:t xml:space="preserve">“application data” can be reused, a new </w:t>
            </w:r>
            <w:r>
              <w:rPr>
                <w:lang w:eastAsia="zh-CN"/>
              </w:rPr>
              <w:t>Data Subset has to be defined.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4FB40BC" w:rsidR="001E41F3" w:rsidRDefault="00D7240B">
            <w:pPr>
              <w:pStyle w:val="CRCoverPage"/>
              <w:spacing w:after="0"/>
              <w:ind w:left="100"/>
              <w:rPr>
                <w:noProof/>
              </w:rPr>
            </w:pPr>
            <w:r>
              <w:rPr>
                <w:noProof/>
              </w:rPr>
              <w:t>It is clarified that the servi</w:t>
            </w:r>
            <w:r w:rsidR="00541BB1">
              <w:rPr>
                <w:noProof/>
              </w:rPr>
              <w:t>c</w:t>
            </w:r>
            <w:r>
              <w:rPr>
                <w:noProof/>
              </w:rPr>
              <w:t xml:space="preserve">e specific parameter is stored in the UDR with the data key </w:t>
            </w:r>
            <w:r w:rsidR="00834FEF">
              <w:rPr>
                <w:noProof/>
              </w:rPr>
              <w:t>“</w:t>
            </w:r>
            <w:r w:rsidR="005B0959">
              <w:rPr>
                <w:noProof/>
              </w:rPr>
              <w:t>Application</w:t>
            </w:r>
            <w:r>
              <w:rPr>
                <w:noProof/>
              </w:rPr>
              <w:t xml:space="preserve"> Data</w:t>
            </w:r>
            <w:r w:rsidR="008374FA">
              <w:rPr>
                <w:noProof/>
              </w:rPr>
              <w:t>”</w:t>
            </w:r>
            <w:r w:rsidR="00A6624F">
              <w:rPr>
                <w:noProof/>
              </w:rPr>
              <w:t xml:space="preserve"> and the new </w:t>
            </w:r>
            <w:r w:rsidR="00A6624F">
              <w:rPr>
                <w:lang w:eastAsia="zh-CN"/>
              </w:rPr>
              <w:t>Data Subset “Service specific information”</w:t>
            </w:r>
            <w:r w:rsidR="00834FEF">
              <w:rPr>
                <w:noProof/>
                <w:lang w:val="en-US"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5B7714" w:rsidR="001E41F3" w:rsidRDefault="00834FEF">
            <w:pPr>
              <w:pStyle w:val="CRCoverPage"/>
              <w:spacing w:after="0"/>
              <w:ind w:left="100"/>
              <w:rPr>
                <w:noProof/>
                <w:lang w:eastAsia="zh-CN"/>
              </w:rPr>
            </w:pPr>
            <w:r>
              <w:rPr>
                <w:noProof/>
                <w:lang w:eastAsia="zh-CN"/>
              </w:rPr>
              <w:t xml:space="preserve">Confusion of </w:t>
            </w:r>
            <w:r w:rsidR="00383490">
              <w:rPr>
                <w:lang w:eastAsia="zh-CN"/>
              </w:rPr>
              <w:t>s</w:t>
            </w:r>
            <w:r>
              <w:rPr>
                <w:lang w:eastAsia="zh-CN"/>
              </w:rPr>
              <w:t xml:space="preserve">ervice specific parameter </w:t>
            </w:r>
            <w:r>
              <w:rPr>
                <w:noProof/>
                <w:lang w:eastAsia="zh-CN"/>
              </w:rPr>
              <w:t>data storage</w:t>
            </w:r>
            <w:r w:rsidR="00CD104C">
              <w:rPr>
                <w:noProof/>
                <w:lang w:eastAsia="zh-CN"/>
              </w:rPr>
              <w:t xml:space="preserve"> and subscription</w:t>
            </w:r>
            <w:r>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513D857" w:rsidR="001E41F3" w:rsidRDefault="00834FEF">
            <w:pPr>
              <w:pStyle w:val="CRCoverPage"/>
              <w:spacing w:after="0"/>
              <w:ind w:left="100"/>
              <w:rPr>
                <w:noProof/>
                <w:lang w:eastAsia="zh-CN"/>
              </w:rPr>
            </w:pPr>
            <w:r>
              <w:rPr>
                <w:noProof/>
                <w:lang w:eastAsia="zh-CN"/>
              </w:rPr>
              <w:t>4.15.6.7</w:t>
            </w:r>
            <w:r w:rsidR="005B55DC">
              <w:rPr>
                <w:noProof/>
                <w:lang w:eastAsia="zh-CN"/>
              </w:rPr>
              <w:t xml:space="preserve">, </w:t>
            </w:r>
            <w:r w:rsidR="00F8431F">
              <w:rPr>
                <w:noProof/>
                <w:lang w:eastAsia="zh-CN"/>
              </w:rPr>
              <w:t>5.2.12.2.1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67157A6" w14:textId="77777777" w:rsidR="00D7240B" w:rsidRDefault="00D7240B" w:rsidP="00D7240B">
      <w:pPr>
        <w:pStyle w:val="Heading4"/>
        <w:rPr>
          <w:lang w:eastAsia="zh-CN"/>
        </w:rPr>
      </w:pPr>
      <w:bookmarkStart w:id="2" w:name="_Toc11173541"/>
      <w:r>
        <w:rPr>
          <w:lang w:eastAsia="zh-CN"/>
        </w:rPr>
        <w:t>4.15.6.7</w:t>
      </w:r>
      <w:r>
        <w:rPr>
          <w:lang w:eastAsia="zh-CN"/>
        </w:rPr>
        <w:tab/>
        <w:t>Service specific parameter provisioning</w:t>
      </w:r>
      <w:bookmarkEnd w:id="2"/>
    </w:p>
    <w:p w14:paraId="053C5F1D" w14:textId="77777777" w:rsidR="00D7240B" w:rsidRDefault="00D7240B" w:rsidP="00D7240B">
      <w:pPr>
        <w:rPr>
          <w:lang w:val="x-none" w:eastAsia="zh-CN"/>
        </w:rPr>
      </w:pPr>
      <w:r>
        <w:rPr>
          <w:lang w:val="x-none" w:eastAsia="zh-CN"/>
        </w:rPr>
        <w:t>This clause</w:t>
      </w:r>
      <w:r>
        <w:rPr>
          <w:lang w:eastAsia="zh-CN"/>
        </w:rPr>
        <w:t xml:space="preserve"> </w:t>
      </w:r>
      <w:r>
        <w:rPr>
          <w:lang w:val="x-none" w:eastAsia="zh-CN"/>
        </w:rPr>
        <w:t xml:space="preserve">describes the </w:t>
      </w:r>
      <w:proofErr w:type="spellStart"/>
      <w:r>
        <w:rPr>
          <w:lang w:val="x-none" w:eastAsia="zh-CN"/>
        </w:rPr>
        <w:t>procecures</w:t>
      </w:r>
      <w:proofErr w:type="spellEnd"/>
      <w:r>
        <w:rPr>
          <w:lang w:val="x-none" w:eastAsia="zh-CN"/>
        </w:rPr>
        <w:t xml:space="preserve"> for enabling the AF to provide service specific parameters to 5G system via NEF.</w:t>
      </w:r>
    </w:p>
    <w:p w14:paraId="78198CE9" w14:textId="77777777" w:rsidR="00D7240B" w:rsidRDefault="00D7240B" w:rsidP="00D7240B">
      <w:pPr>
        <w:rPr>
          <w:lang w:val="x-none" w:eastAsia="zh-CN"/>
        </w:rPr>
      </w:pPr>
      <w:r>
        <w:rPr>
          <w:lang w:val="x-none" w:eastAsia="zh-CN"/>
        </w:rPr>
        <w:t>The AF may issue requests on behalf of applications not owned by the PLMN serving the UE.</w:t>
      </w:r>
    </w:p>
    <w:p w14:paraId="073FBB63" w14:textId="2B804D26" w:rsidR="00D7240B" w:rsidRDefault="00D7240B" w:rsidP="00D7240B">
      <w:pPr>
        <w:pStyle w:val="NO"/>
        <w:rPr>
          <w:lang w:eastAsia="zh-CN"/>
        </w:rPr>
      </w:pPr>
      <w:r>
        <w:rPr>
          <w:lang w:eastAsia="zh-CN"/>
        </w:rPr>
        <w:t>NOTE</w:t>
      </w:r>
      <w:ins w:id="3" w:author="Shen, Sherry (NSB - CN/Beijing)" w:date="2019-10-03T17:46:00Z">
        <w:r w:rsidR="005456A1">
          <w:rPr>
            <w:lang w:eastAsia="zh-CN"/>
          </w:rPr>
          <w:t xml:space="preserve"> 1</w:t>
        </w:r>
      </w:ins>
      <w:r>
        <w:rPr>
          <w:lang w:eastAsia="zh-CN"/>
        </w:rPr>
        <w:t>:</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3047871" w14:textId="77777777" w:rsidR="00D7240B" w:rsidRDefault="00D7240B" w:rsidP="00D7240B">
      <w:pPr>
        <w:rPr>
          <w:lang w:val="x-none" w:eastAsia="zh-CN"/>
        </w:rPr>
      </w:pPr>
      <w:r>
        <w:rPr>
          <w:lang w:val="x-none" w:eastAsia="zh-CN"/>
        </w:rPr>
        <w:t>The AF request sent to the NEF contains the information as below:</w:t>
      </w:r>
    </w:p>
    <w:p w14:paraId="4D8D58B9" w14:textId="77777777" w:rsidR="00D7240B" w:rsidRDefault="00D7240B" w:rsidP="00D7240B">
      <w:pPr>
        <w:pStyle w:val="B1"/>
        <w:rPr>
          <w:lang w:eastAsia="zh-CN"/>
        </w:rPr>
      </w:pPr>
      <w:r>
        <w:rPr>
          <w:lang w:eastAsia="zh-CN"/>
        </w:rPr>
        <w:t>1)-</w:t>
      </w:r>
      <w:r>
        <w:rPr>
          <w:lang w:eastAsia="zh-CN"/>
        </w:rPr>
        <w:tab/>
        <w:t>Service Description.</w:t>
      </w:r>
    </w:p>
    <w:p w14:paraId="42918A99" w14:textId="77777777" w:rsidR="00D7240B" w:rsidRDefault="00D7240B" w:rsidP="00D7240B">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47EDDCE" w14:textId="77777777" w:rsidR="00D7240B" w:rsidRDefault="00D7240B" w:rsidP="00D7240B">
      <w:pPr>
        <w:pStyle w:val="B1"/>
        <w:rPr>
          <w:lang w:eastAsia="zh-CN"/>
        </w:rPr>
      </w:pPr>
      <w:r>
        <w:rPr>
          <w:lang w:eastAsia="zh-CN"/>
        </w:rPr>
        <w:t>2)</w:t>
      </w:r>
      <w:r>
        <w:rPr>
          <w:lang w:eastAsia="zh-CN"/>
        </w:rPr>
        <w:tab/>
        <w:t>Service Parameters.</w:t>
      </w:r>
    </w:p>
    <w:p w14:paraId="721019F3" w14:textId="77777777" w:rsidR="00D7240B" w:rsidRDefault="00D7240B" w:rsidP="00D7240B">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6EC0719E" w14:textId="77777777" w:rsidR="00D7240B" w:rsidRDefault="00D7240B" w:rsidP="00D7240B">
      <w:pPr>
        <w:pStyle w:val="B1"/>
        <w:rPr>
          <w:lang w:eastAsia="zh-CN"/>
        </w:rPr>
      </w:pPr>
      <w:r>
        <w:rPr>
          <w:lang w:eastAsia="zh-CN"/>
        </w:rPr>
        <w:t>3)</w:t>
      </w:r>
      <w:r>
        <w:rPr>
          <w:lang w:eastAsia="zh-CN"/>
        </w:rPr>
        <w:tab/>
        <w:t>Target UE(s) or a group of UEs.</w:t>
      </w:r>
    </w:p>
    <w:p w14:paraId="67D39B6E" w14:textId="77777777" w:rsidR="00D7240B" w:rsidRDefault="00D7240B" w:rsidP="00D7240B">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w:t>
      </w:r>
      <w:proofErr w:type="spellStart"/>
      <w:r>
        <w:rPr>
          <w:lang w:eastAsia="zh-CN"/>
        </w:rPr>
        <w:t>delived</w:t>
      </w:r>
      <w:proofErr w:type="spellEnd"/>
      <w:r>
        <w:rPr>
          <w:lang w:eastAsia="zh-CN"/>
        </w:rPr>
        <w:t xml:space="preserve"> to any UEs using the service identified by the Service Description.</w:t>
      </w:r>
    </w:p>
    <w:p w14:paraId="3BFEAD7E" w14:textId="70CE3BD8" w:rsidR="00D7240B" w:rsidRDefault="00D7240B" w:rsidP="00D7240B">
      <w:pPr>
        <w:rPr>
          <w:lang w:eastAsia="zh-CN"/>
        </w:rPr>
      </w:pPr>
      <w:r>
        <w:rPr>
          <w:lang w:eastAsia="zh-CN"/>
        </w:rPr>
        <w:t>The NEF authorizes the AF request received from the AF and stores the information in the UDR</w:t>
      </w:r>
      <w:ins w:id="4" w:author="Shen, Sherry (NSB - CN/Beijing)" w:date="2019-10-02T22:41:00Z">
        <w:r w:rsidR="00834FEF">
          <w:rPr>
            <w:lang w:eastAsia="zh-CN"/>
          </w:rPr>
          <w:t xml:space="preserve"> as </w:t>
        </w:r>
      </w:ins>
      <w:ins w:id="5" w:author="Shen, Sherry (NSB - CN/Beijing)" w:date="2019-10-02T22:42:00Z">
        <w:r w:rsidR="00834FEF">
          <w:rPr>
            <w:lang w:eastAsia="zh-CN"/>
          </w:rPr>
          <w:t>“</w:t>
        </w:r>
      </w:ins>
      <w:ins w:id="6" w:author="Shen, Sherry (NSB - CN/Beijing)" w:date="2019-10-03T17:24:00Z">
        <w:r w:rsidR="005B0959">
          <w:rPr>
            <w:lang w:eastAsia="zh-CN"/>
          </w:rPr>
          <w:t>Application</w:t>
        </w:r>
      </w:ins>
      <w:ins w:id="7" w:author="Shen, Sherry (NSB - CN/Beijing)" w:date="2019-10-02T22:41:00Z">
        <w:r w:rsidR="00834FEF">
          <w:rPr>
            <w:lang w:eastAsia="zh-CN"/>
          </w:rPr>
          <w:t xml:space="preserve"> Da</w:t>
        </w:r>
      </w:ins>
      <w:ins w:id="8" w:author="Shen, Sherry (NSB - CN/Beijing)" w:date="2019-10-02T22:42:00Z">
        <w:r w:rsidR="00834FEF">
          <w:rPr>
            <w:lang w:eastAsia="zh-CN"/>
          </w:rPr>
          <w:t>ta”</w:t>
        </w:r>
      </w:ins>
      <w:r>
        <w:rPr>
          <w:lang w:eastAsia="zh-CN"/>
        </w:rPr>
        <w:t xml:space="preserve">. The Service Parameters are delivered to the targeted UE </w:t>
      </w:r>
      <w:ins w:id="9" w:author="Shen, Sherry (NSB - CN/Beijing)" w:date="2019-10-02T22:42:00Z">
        <w:r w:rsidR="00834FEF">
          <w:rPr>
            <w:lang w:eastAsia="zh-CN"/>
          </w:rPr>
          <w:t xml:space="preserve">by the PCF </w:t>
        </w:r>
      </w:ins>
      <w:r>
        <w:rPr>
          <w:lang w:eastAsia="zh-CN"/>
        </w:rPr>
        <w:t>when the UE is reachable.</w:t>
      </w:r>
    </w:p>
    <w:p w14:paraId="34528F25" w14:textId="77777777" w:rsidR="00D7240B" w:rsidRDefault="00D7240B" w:rsidP="00D7240B">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E4A4625" w14:textId="77777777" w:rsidR="00D7240B" w:rsidRDefault="00D7240B" w:rsidP="00D7240B">
      <w:pPr>
        <w:pStyle w:val="TH"/>
        <w:rPr>
          <w:lang w:eastAsia="zh-CN"/>
        </w:rPr>
      </w:pPr>
      <w:r>
        <w:rPr>
          <w:rFonts w:eastAsia="Malgun Gothic"/>
        </w:rPr>
        <w:object w:dxaOrig="17370" w:dyaOrig="6150" w14:anchorId="355CD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0.2pt" o:ole="">
            <v:imagedata r:id="rId23" o:title=""/>
          </v:shape>
          <o:OLEObject Type="Embed" ProgID="Visio.Drawing.15" ShapeID="_x0000_i1025" DrawAspect="Content" ObjectID="_1635887655" r:id="rId24"/>
        </w:object>
      </w:r>
    </w:p>
    <w:p w14:paraId="6271F320" w14:textId="77777777" w:rsidR="00D7240B" w:rsidRDefault="00D7240B" w:rsidP="00D7240B">
      <w:pPr>
        <w:pStyle w:val="TF"/>
        <w:rPr>
          <w:lang w:eastAsia="zh-CN"/>
        </w:rPr>
      </w:pPr>
      <w:r>
        <w:rPr>
          <w:lang w:eastAsia="zh-CN"/>
        </w:rPr>
        <w:t>Figure 4.15.6.7-1: Service specific information provisioning</w:t>
      </w:r>
    </w:p>
    <w:p w14:paraId="4888EBDD" w14:textId="77777777" w:rsidR="00D7240B" w:rsidRDefault="00D7240B" w:rsidP="00D7240B">
      <w:pPr>
        <w:pStyle w:val="B1"/>
        <w:rPr>
          <w:lang w:eastAsia="zh-CN"/>
        </w:rPr>
      </w:pPr>
      <w:r>
        <w:rPr>
          <w:lang w:eastAsia="zh-CN"/>
        </w:rPr>
        <w:t>1.</w:t>
      </w:r>
      <w:r>
        <w:rPr>
          <w:lang w:eastAsia="zh-CN"/>
        </w:rPr>
        <w:tab/>
        <w:t xml:space="preserve">To create a new request, the AF invokes an </w:t>
      </w:r>
      <w:proofErr w:type="spellStart"/>
      <w:r>
        <w:rPr>
          <w:lang w:eastAsia="zh-CN"/>
        </w:rPr>
        <w:t>Nnef_ServiceParameter_Create</w:t>
      </w:r>
      <w:proofErr w:type="spellEnd"/>
      <w:r>
        <w:rPr>
          <w:lang w:eastAsia="zh-CN"/>
        </w:rPr>
        <w:t xml:space="preserve"> service operation.</w:t>
      </w:r>
    </w:p>
    <w:p w14:paraId="47CD63F0" w14:textId="77777777" w:rsidR="00D7240B" w:rsidRDefault="00D7240B" w:rsidP="00D7240B">
      <w:pPr>
        <w:pStyle w:val="B1"/>
        <w:rPr>
          <w:lang w:eastAsia="zh-CN"/>
        </w:rPr>
      </w:pPr>
      <w:r>
        <w:rPr>
          <w:lang w:eastAsia="zh-CN"/>
        </w:rPr>
        <w:tab/>
        <w:t xml:space="preserve">To update or remove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2D7FC22F" w14:textId="77777777" w:rsidR="00D7240B" w:rsidRDefault="00D7240B" w:rsidP="00D7240B">
      <w:pPr>
        <w:pStyle w:val="B1"/>
        <w:rPr>
          <w:lang w:eastAsia="zh-CN"/>
        </w:rPr>
      </w:pPr>
      <w:r>
        <w:rPr>
          <w:lang w:eastAsia="zh-CN"/>
        </w:rPr>
        <w:tab/>
        <w:t>The content of this service operation (AF request) includes the information described in clause 5.2.6.11.</w:t>
      </w:r>
    </w:p>
    <w:p w14:paraId="1E3B216D" w14:textId="77777777" w:rsidR="00C91384" w:rsidRDefault="00D7240B" w:rsidP="00C91384">
      <w:pPr>
        <w:pStyle w:val="B1"/>
        <w:rPr>
          <w:ins w:id="10" w:author="Nokia" w:date="2019-11-07T18:20:00Z"/>
          <w:lang w:eastAsia="zh-CN"/>
        </w:rPr>
      </w:pPr>
      <w:r>
        <w:rPr>
          <w:lang w:eastAsia="zh-CN"/>
        </w:rPr>
        <w:lastRenderedPageBreak/>
        <w:t>2.</w:t>
      </w:r>
      <w:r>
        <w:rPr>
          <w:lang w:eastAsia="zh-CN"/>
        </w:rPr>
        <w:tab/>
        <w:t>The AF sends its request to the NEF. The NEF authorizes the AF request.</w:t>
      </w:r>
      <w:r w:rsidR="008E03A2">
        <w:rPr>
          <w:lang w:eastAsia="zh-CN"/>
        </w:rPr>
        <w:t xml:space="preserve"> </w:t>
      </w:r>
      <w:ins w:id="11" w:author="Nokia" w:date="2019-11-07T18:20:00Z">
        <w:r w:rsidR="00C91384">
          <w:rPr>
            <w:lang w:eastAsia="zh-CN"/>
          </w:rPr>
          <w:t>The NEF performs the following mappings:</w:t>
        </w:r>
      </w:ins>
    </w:p>
    <w:p w14:paraId="5D7E0ADE" w14:textId="77777777" w:rsidR="00C91384" w:rsidRPr="00140E21" w:rsidRDefault="00C91384" w:rsidP="00C91384">
      <w:pPr>
        <w:pStyle w:val="B1"/>
        <w:ind w:left="852"/>
        <w:rPr>
          <w:ins w:id="12" w:author="Nokia" w:date="2019-11-07T18:20:00Z"/>
        </w:rPr>
      </w:pPr>
      <w:ins w:id="13" w:author="Nokia" w:date="2019-11-07T18:20:00Z">
        <w:r>
          <w:t>-</w:t>
        </w:r>
        <w:r>
          <w:tab/>
        </w:r>
        <w:r w:rsidRPr="00140E21">
          <w:t>Map the AF-Service-Identifier into DNN and S-NSSAI combination, determined by local configuration.</w:t>
        </w:r>
      </w:ins>
    </w:p>
    <w:p w14:paraId="4773D04C" w14:textId="77777777" w:rsidR="00C91384" w:rsidRPr="00140E21" w:rsidRDefault="00C91384" w:rsidP="00C91384">
      <w:pPr>
        <w:pStyle w:val="B1"/>
        <w:ind w:left="852"/>
        <w:rPr>
          <w:ins w:id="14" w:author="Nokia" w:date="2019-11-07T18:20:00Z"/>
        </w:rPr>
      </w:pPr>
      <w:ins w:id="15" w:author="Nokia" w:date="2019-11-07T18:20:00Z">
        <w:r w:rsidRPr="00140E21">
          <w:t>-</w:t>
        </w:r>
        <w:r w:rsidRPr="00140E21">
          <w:tab/>
          <w:t>Map the GPSI in Target UE Identifier into SUPI, according to information received from UDM.</w:t>
        </w:r>
      </w:ins>
    </w:p>
    <w:p w14:paraId="1949504E" w14:textId="410AD1CB" w:rsidR="00D7240B" w:rsidRDefault="00C91384" w:rsidP="00C91384">
      <w:pPr>
        <w:pStyle w:val="B1"/>
        <w:ind w:left="852"/>
        <w:rPr>
          <w:lang w:eastAsia="zh-CN"/>
        </w:rPr>
      </w:pPr>
      <w:ins w:id="16" w:author="Nokia" w:date="2019-11-07T18:20:00Z">
        <w:r w:rsidRPr="00140E21">
          <w:t>-</w:t>
        </w:r>
        <w:r w:rsidRPr="00140E21">
          <w:tab/>
          <w:t>Map the External Group Identifier in Target UE Identifier into Internal Group Identifier, according to information received from UDM.</w:t>
        </w:r>
      </w:ins>
    </w:p>
    <w:p w14:paraId="5AFE8A7E" w14:textId="7C4416C2" w:rsidR="00C91384" w:rsidDel="00C91384" w:rsidRDefault="00D7240B" w:rsidP="00C91384">
      <w:pPr>
        <w:pStyle w:val="B1"/>
        <w:rPr>
          <w:del w:id="17" w:author="Nokia" w:date="2019-11-07T18:20:00Z"/>
          <w:lang w:eastAsia="zh-CN"/>
        </w:rPr>
      </w:pPr>
      <w:r>
        <w:rPr>
          <w:lang w:eastAsia="zh-CN"/>
        </w:rPr>
        <w:tab/>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r w:rsidR="00C91384">
        <w:rPr>
          <w:lang w:eastAsia="zh-CN"/>
        </w:rPr>
        <w:t xml:space="preserve"> </w:t>
      </w:r>
    </w:p>
    <w:p w14:paraId="2C9A81E6" w14:textId="7B62F417" w:rsidR="00D7240B" w:rsidRDefault="00D7240B" w:rsidP="00C91384">
      <w:pPr>
        <w:pStyle w:val="B1"/>
        <w:ind w:left="852"/>
        <w:rPr>
          <w:lang w:eastAsia="zh-CN"/>
        </w:rPr>
      </w:pPr>
    </w:p>
    <w:p w14:paraId="3E762BEC" w14:textId="0086C1EA" w:rsidR="00D7240B" w:rsidRDefault="00D7240B" w:rsidP="00D7240B">
      <w:pPr>
        <w:pStyle w:val="B1"/>
        <w:rPr>
          <w:lang w:eastAsia="zh-CN"/>
        </w:rPr>
      </w:pPr>
      <w:r>
        <w:rPr>
          <w:lang w:eastAsia="zh-CN"/>
        </w:rPr>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w:t>
      </w:r>
      <w:ins w:id="18" w:author="Nokia" w:date="2019-11-07T18:09:00Z">
        <w:r w:rsidR="00061CE6">
          <w:rPr>
            <w:lang w:eastAsia="zh-CN"/>
          </w:rPr>
          <w:t xml:space="preserve">as the </w:t>
        </w:r>
      </w:ins>
      <w:ins w:id="19" w:author="Shen, Sherry (NSB - CN/Beijing)" w:date="2019-10-02T22:44:00Z">
        <w:r w:rsidR="00061CE6">
          <w:rPr>
            <w:lang w:eastAsia="zh-CN"/>
          </w:rPr>
          <w:t>“</w:t>
        </w:r>
      </w:ins>
      <w:ins w:id="20" w:author="Shen, Sherry (NSB - CN/Beijing)" w:date="2019-10-03T17:25:00Z">
        <w:r w:rsidR="00061CE6">
          <w:rPr>
            <w:lang w:eastAsia="zh-CN"/>
          </w:rPr>
          <w:t>Appli</w:t>
        </w:r>
      </w:ins>
      <w:ins w:id="21" w:author="Shen, Sherry (NSB - CN/Beijing)" w:date="2019-10-03T17:26:00Z">
        <w:r w:rsidR="00061CE6">
          <w:rPr>
            <w:lang w:eastAsia="zh-CN"/>
          </w:rPr>
          <w:t>cation</w:t>
        </w:r>
      </w:ins>
      <w:ins w:id="22" w:author="Shen, Sherry (NSB - CN/Beijing)" w:date="2019-10-02T22:43:00Z">
        <w:r w:rsidR="00061CE6">
          <w:rPr>
            <w:lang w:eastAsia="zh-CN"/>
          </w:rPr>
          <w:t xml:space="preserve"> Data</w:t>
        </w:r>
      </w:ins>
      <w:ins w:id="23" w:author="Shen, Sherry (NSB - CN/Beijing)" w:date="2019-10-02T22:44:00Z">
        <w:r w:rsidR="00061CE6">
          <w:rPr>
            <w:lang w:eastAsia="zh-CN"/>
          </w:rPr>
          <w:t>”</w:t>
        </w:r>
      </w:ins>
      <w:ins w:id="24" w:author="Shen, Sherry (NSB - CN/Beijing)" w:date="2019-10-02T23:06:00Z">
        <w:r w:rsidR="00061CE6">
          <w:rPr>
            <w:lang w:eastAsia="zh-CN"/>
          </w:rPr>
          <w:t xml:space="preserve"> </w:t>
        </w:r>
      </w:ins>
      <w:ins w:id="25" w:author="Nokia" w:date="2019-11-07T18:09:00Z">
        <w:r w:rsidR="00061CE6">
          <w:rPr>
            <w:lang w:eastAsia="zh-CN"/>
          </w:rPr>
          <w:t>(</w:t>
        </w:r>
      </w:ins>
      <w:ins w:id="26" w:author="Shen, Sherry (NSB - CN/Beijing)" w:date="2019-10-03T17:53:00Z">
        <w:r w:rsidR="00061CE6">
          <w:rPr>
            <w:lang w:eastAsia="zh-CN"/>
          </w:rPr>
          <w:t>D</w:t>
        </w:r>
      </w:ins>
      <w:ins w:id="27" w:author="Shen, Sherry (NSB - CN/Beijing)" w:date="2019-10-02T23:06:00Z">
        <w:r w:rsidR="00061CE6">
          <w:rPr>
            <w:lang w:eastAsia="zh-CN"/>
          </w:rPr>
          <w:t xml:space="preserve">ata </w:t>
        </w:r>
      </w:ins>
      <w:ins w:id="28" w:author="Shen, Sherry (NSB - CN/Beijing)" w:date="2019-10-03T17:53:00Z">
        <w:r w:rsidR="00061CE6">
          <w:rPr>
            <w:lang w:eastAsia="zh-CN"/>
          </w:rPr>
          <w:t>S</w:t>
        </w:r>
      </w:ins>
      <w:ins w:id="29" w:author="Shen, Sherry (NSB - CN/Beijing)" w:date="2019-10-03T17:51:00Z">
        <w:r w:rsidR="00061CE6">
          <w:rPr>
            <w:lang w:eastAsia="zh-CN"/>
          </w:rPr>
          <w:t xml:space="preserve">ubset </w:t>
        </w:r>
      </w:ins>
      <w:ins w:id="30" w:author="Shen, Sherry (NSB - CN/Beijing)" w:date="2019-10-02T23:06:00Z">
        <w:r w:rsidR="00061CE6">
          <w:rPr>
            <w:lang w:eastAsia="zh-CN"/>
          </w:rPr>
          <w:t>setting to “</w:t>
        </w:r>
      </w:ins>
      <w:ins w:id="31" w:author="Nokia" w:date="2019-11-07T18:05:00Z">
        <w:r w:rsidR="00061CE6">
          <w:rPr>
            <w:lang w:eastAsia="zh-CN"/>
          </w:rPr>
          <w:t>Service specific information</w:t>
        </w:r>
      </w:ins>
      <w:ins w:id="32" w:author="Shen, Sherry (NSB - CN/Beijing)" w:date="2019-10-02T23:06:00Z">
        <w:r w:rsidR="00061CE6">
          <w:rPr>
            <w:lang w:eastAsia="zh-CN"/>
          </w:rPr>
          <w:t>”</w:t>
        </w:r>
      </w:ins>
      <w:ins w:id="33" w:author="Nokia" w:date="2019-11-07T18:09:00Z">
        <w:r w:rsidR="00061CE6">
          <w:rPr>
            <w:lang w:eastAsia="zh-CN"/>
          </w:rPr>
          <w:t xml:space="preserve">) </w:t>
        </w:r>
      </w:ins>
      <w:r>
        <w:rPr>
          <w:lang w:eastAsia="zh-CN"/>
        </w:rPr>
        <w:t>together with the assigned Transaction Reference ID.</w:t>
      </w:r>
    </w:p>
    <w:p w14:paraId="567FCEA1" w14:textId="77777777" w:rsidR="00D7240B" w:rsidRDefault="00D7240B" w:rsidP="00D7240B">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The NEF deletes the AF request information from the UDR.</w:t>
      </w:r>
    </w:p>
    <w:p w14:paraId="0026E4C9" w14:textId="77777777" w:rsidR="00D7240B" w:rsidRDefault="00D7240B" w:rsidP="00D7240B">
      <w:pPr>
        <w:pStyle w:val="B1"/>
        <w:rPr>
          <w:lang w:eastAsia="zh-CN"/>
        </w:rPr>
      </w:pPr>
      <w:r>
        <w:rPr>
          <w:lang w:eastAsia="zh-CN"/>
        </w:rPr>
        <w:t>4.</w:t>
      </w:r>
      <w:r>
        <w:rPr>
          <w:lang w:eastAsia="zh-CN"/>
        </w:rPr>
        <w:tab/>
        <w:t xml:space="preserve">The NEF responds to the AF. In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6F23B4E1" w14:textId="7F409D66" w:rsidR="00D7240B" w:rsidRDefault="00D7240B" w:rsidP="00D7240B">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w:t>
      </w:r>
      <w:ins w:id="34" w:author="Shen, Sherry (NSB - CN/Beijing)" w:date="2019-10-02T22:43:00Z">
        <w:r w:rsidR="008374FA">
          <w:rPr>
            <w:lang w:eastAsia="zh-CN"/>
          </w:rPr>
          <w:t xml:space="preserve">, </w:t>
        </w:r>
      </w:ins>
      <w:ins w:id="35" w:author="Shen, Sherry (NSB - CN/Beijing)" w:date="2019-10-03T17:53:00Z">
        <w:r w:rsidR="003C06B4">
          <w:rPr>
            <w:lang w:eastAsia="zh-CN"/>
          </w:rPr>
          <w:t>D</w:t>
        </w:r>
      </w:ins>
      <w:ins w:id="36" w:author="Shen, Sherry (NSB - CN/Beijing)" w:date="2019-10-02T22:44:00Z">
        <w:r w:rsidR="008374FA">
          <w:rPr>
            <w:lang w:eastAsia="zh-CN"/>
          </w:rPr>
          <w:t xml:space="preserve">ata </w:t>
        </w:r>
      </w:ins>
      <w:ins w:id="37" w:author="Shen, Sherry (NSB - CN/Beijing)" w:date="2019-10-03T17:53:00Z">
        <w:r w:rsidR="003C06B4">
          <w:rPr>
            <w:lang w:eastAsia="zh-CN"/>
          </w:rPr>
          <w:t>S</w:t>
        </w:r>
      </w:ins>
      <w:ins w:id="38" w:author="Shen, Sherry (NSB - CN/Beijing)" w:date="2019-10-03T17:51:00Z">
        <w:r w:rsidR="003C06B4">
          <w:rPr>
            <w:lang w:eastAsia="zh-CN"/>
          </w:rPr>
          <w:t>et</w:t>
        </w:r>
      </w:ins>
      <w:ins w:id="39" w:author="Shen, Sherry (NSB - CN/Beijing)" w:date="2019-10-02T22:44:00Z">
        <w:r w:rsidR="008374FA">
          <w:rPr>
            <w:lang w:eastAsia="zh-CN"/>
          </w:rPr>
          <w:t xml:space="preserve"> setting to “</w:t>
        </w:r>
      </w:ins>
      <w:ins w:id="40" w:author="Shen, Sherry (NSB - CN/Beijing)" w:date="2019-10-03T17:25:00Z">
        <w:r w:rsidR="005B0959">
          <w:rPr>
            <w:lang w:eastAsia="zh-CN"/>
          </w:rPr>
          <w:t>Appli</w:t>
        </w:r>
      </w:ins>
      <w:ins w:id="41" w:author="Shen, Sherry (NSB - CN/Beijing)" w:date="2019-10-03T17:26:00Z">
        <w:r w:rsidR="005B0959">
          <w:rPr>
            <w:lang w:eastAsia="zh-CN"/>
          </w:rPr>
          <w:t>cation</w:t>
        </w:r>
      </w:ins>
      <w:ins w:id="42" w:author="Shen, Sherry (NSB - CN/Beijing)" w:date="2019-10-02T22:43:00Z">
        <w:r w:rsidR="008374FA">
          <w:rPr>
            <w:lang w:eastAsia="zh-CN"/>
          </w:rPr>
          <w:t xml:space="preserve"> Data</w:t>
        </w:r>
      </w:ins>
      <w:ins w:id="43" w:author="Shen, Sherry (NSB - CN/Beijing)" w:date="2019-10-02T22:44:00Z">
        <w:r w:rsidR="008374FA">
          <w:rPr>
            <w:lang w:eastAsia="zh-CN"/>
          </w:rPr>
          <w:t>”</w:t>
        </w:r>
      </w:ins>
      <w:ins w:id="44" w:author="Shen, Sherry (NSB - CN/Beijing)" w:date="2019-10-02T23:06:00Z">
        <w:r w:rsidR="006C1805">
          <w:rPr>
            <w:lang w:eastAsia="zh-CN"/>
          </w:rPr>
          <w:t xml:space="preserve">, </w:t>
        </w:r>
      </w:ins>
      <w:ins w:id="45" w:author="Shen, Sherry (NSB - CN/Beijing)" w:date="2019-10-03T17:53:00Z">
        <w:r w:rsidR="003C06B4">
          <w:rPr>
            <w:lang w:eastAsia="zh-CN"/>
          </w:rPr>
          <w:t>D</w:t>
        </w:r>
      </w:ins>
      <w:ins w:id="46" w:author="Shen, Sherry (NSB - CN/Beijing)" w:date="2019-10-02T23:06:00Z">
        <w:r w:rsidR="006C1805">
          <w:rPr>
            <w:lang w:eastAsia="zh-CN"/>
          </w:rPr>
          <w:t xml:space="preserve">ata </w:t>
        </w:r>
      </w:ins>
      <w:ins w:id="47" w:author="Shen, Sherry (NSB - CN/Beijing)" w:date="2019-10-03T17:53:00Z">
        <w:r w:rsidR="003C06B4">
          <w:rPr>
            <w:lang w:eastAsia="zh-CN"/>
          </w:rPr>
          <w:t>S</w:t>
        </w:r>
      </w:ins>
      <w:ins w:id="48" w:author="Shen, Sherry (NSB - CN/Beijing)" w:date="2019-10-03T17:51:00Z">
        <w:r w:rsidR="003C06B4">
          <w:rPr>
            <w:lang w:eastAsia="zh-CN"/>
          </w:rPr>
          <w:t xml:space="preserve">ubset </w:t>
        </w:r>
      </w:ins>
      <w:ins w:id="49" w:author="Shen, Sherry (NSB - CN/Beijing)" w:date="2019-10-02T23:06:00Z">
        <w:r w:rsidR="006C1805">
          <w:rPr>
            <w:lang w:eastAsia="zh-CN"/>
          </w:rPr>
          <w:t>setting to “</w:t>
        </w:r>
      </w:ins>
      <w:ins w:id="50" w:author="Nokia" w:date="2019-11-07T18:05:00Z">
        <w:r w:rsidR="005B55DC">
          <w:rPr>
            <w:lang w:eastAsia="zh-CN"/>
          </w:rPr>
          <w:t>Service specific information</w:t>
        </w:r>
      </w:ins>
      <w:ins w:id="51" w:author="Shen, Sherry (NSB - CN/Beijing)" w:date="2019-10-02T23:06:00Z">
        <w:r w:rsidR="006C1805">
          <w:rPr>
            <w:lang w:eastAsia="zh-CN"/>
          </w:rPr>
          <w:t>”</w:t>
        </w:r>
      </w:ins>
      <w:r>
        <w:rPr>
          <w:lang w:eastAsia="zh-CN"/>
        </w:rPr>
        <w:t>) at step 0, the following steps are performed:</w:t>
      </w:r>
    </w:p>
    <w:p w14:paraId="47DF0EFB" w14:textId="10DC4F75" w:rsidR="00D7240B" w:rsidRDefault="00D7240B" w:rsidP="00D7240B">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6EE0ECF4" w14:textId="07B753FB" w:rsidR="00EF39C9" w:rsidRDefault="00EF39C9" w:rsidP="00EF39C9">
      <w:pPr>
        <w:pStyle w:val="NO"/>
        <w:rPr>
          <w:lang w:eastAsia="zh-CN"/>
        </w:rPr>
      </w:pPr>
      <w:ins w:id="52" w:author="Shen, Sherry (NSB - CN/Beijing)" w:date="2019-10-03T17:35:00Z">
        <w:r>
          <w:t>NOTE</w:t>
        </w:r>
      </w:ins>
      <w:ins w:id="53" w:author="Shen, Sherry (NSB - CN/Beijing)" w:date="2019-10-03T17:46:00Z">
        <w:r>
          <w:t xml:space="preserve"> 2</w:t>
        </w:r>
      </w:ins>
      <w:ins w:id="54" w:author="Shen, Sherry (NSB - CN/Beijing)" w:date="2019-10-03T17:35:00Z">
        <w:r>
          <w:t>: PCF does not have to subscri</w:t>
        </w:r>
      </w:ins>
      <w:ins w:id="55" w:author="Shen, Sherry (NSB - CN/Beijing)" w:date="2019-10-03T17:36:00Z">
        <w:r>
          <w:t>be for each UE the application specific information</w:t>
        </w:r>
      </w:ins>
      <w:ins w:id="56" w:author="Shen, Sherry (NSB - CN/Beijing)" w:date="2019-10-03T17:37:00Z">
        <w:r>
          <w:t>, e.g. if PCF has already received the application specific information for a group of UE</w:t>
        </w:r>
      </w:ins>
      <w:ins w:id="57" w:author="Shen, Sherry (NSB - CN/Beijing)" w:date="2019-10-03T17:38:00Z">
        <w:r>
          <w:t xml:space="preserve"> or for a DNN by a </w:t>
        </w:r>
      </w:ins>
      <w:ins w:id="58" w:author="Shen, Sherry (NSB - CN/Beijing)" w:date="2019-10-03T17:39:00Z">
        <w:r>
          <w:t xml:space="preserve">subscription of other UE. The same </w:t>
        </w:r>
      </w:ins>
      <w:ins w:id="59" w:author="Shen, Sherry (NSB - CN/Beijing)" w:date="2019-10-03T17:40:00Z">
        <w:r>
          <w:t xml:space="preserve">application specific information is delivered </w:t>
        </w:r>
      </w:ins>
      <w:ins w:id="60" w:author="Shen, Sherry (NSB - CN/Beijing)" w:date="2019-10-03T17:42:00Z">
        <w:r>
          <w:t>to every UE in</w:t>
        </w:r>
      </w:ins>
      <w:ins w:id="61" w:author="Shen, Sherry (NSB - CN/Beijing)" w:date="2019-10-03T17:40:00Z">
        <w:r>
          <w:t xml:space="preserve"> a group </w:t>
        </w:r>
      </w:ins>
      <w:ins w:id="62" w:author="Shen, Sherry (NSB - CN/Beijing)" w:date="2019-10-03T17:43:00Z">
        <w:r>
          <w:t xml:space="preserve">or </w:t>
        </w:r>
      </w:ins>
      <w:ins w:id="63" w:author="Shen, Sherry (NSB - CN/Beijing)" w:date="2019-10-03T17:40:00Z">
        <w:r>
          <w:t>a DNN</w:t>
        </w:r>
      </w:ins>
      <w:ins w:id="64" w:author="Shen, Sherry (NSB - CN/Beijing)" w:date="2019-10-03T17:43:00Z">
        <w:r>
          <w:t>.</w:t>
        </w:r>
      </w:ins>
      <w:bookmarkStart w:id="65" w:name="_GoBack"/>
      <w:bookmarkEnd w:id="65"/>
    </w:p>
    <w:p w14:paraId="7CDCD0B1" w14:textId="797E1F42" w:rsidR="00125512" w:rsidRDefault="00D7240B" w:rsidP="00D7240B">
      <w:pPr>
        <w:pStyle w:val="B1"/>
        <w:rPr>
          <w:ins w:id="66" w:author="Shen, Sherry (NSB - CN/Beijing)" w:date="2019-10-03T17:35:00Z"/>
          <w:lang w:eastAsia="zh-CN"/>
        </w:rPr>
      </w:pPr>
      <w:r>
        <w:rPr>
          <w:lang w:eastAsia="zh-CN"/>
        </w:rPr>
        <w:t>6.</w:t>
      </w:r>
      <w:r>
        <w:rPr>
          <w:lang w:eastAsia="zh-CN"/>
        </w:rPr>
        <w:tab/>
        <w:t>The PCF initiates UE Policy delivery as specified in clause 4.2.4.3. If the PCF is notified UE Policy delivery failure the PCF may subscribe the "Connectivity state changes (IDLE or CONNECTED)" event as defined in clause 5.2.2.3.</w:t>
      </w:r>
    </w:p>
    <w:p w14:paraId="561D90C5" w14:textId="76E3F988" w:rsidR="00B0047E" w:rsidRDefault="005B55DC"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44796C7A" w14:textId="77777777" w:rsidR="005B55DC" w:rsidRPr="00140E21" w:rsidRDefault="005B55DC" w:rsidP="005B55DC">
      <w:pPr>
        <w:pStyle w:val="Heading5"/>
        <w:rPr>
          <w:rFonts w:eastAsia="宋体"/>
          <w:lang w:eastAsia="zh-CN"/>
        </w:rPr>
      </w:pPr>
      <w:bookmarkStart w:id="67" w:name="_Toc20204675"/>
      <w:r w:rsidRPr="00140E21">
        <w:rPr>
          <w:rFonts w:eastAsia="宋体"/>
          <w:lang w:eastAsia="zh-CN"/>
        </w:rPr>
        <w:t>5.2.12.2.1</w:t>
      </w:r>
      <w:r w:rsidRPr="00140E21">
        <w:rPr>
          <w:rFonts w:eastAsia="宋体"/>
          <w:lang w:eastAsia="zh-CN"/>
        </w:rPr>
        <w:tab/>
        <w:t>General</w:t>
      </w:r>
      <w:bookmarkEnd w:id="67"/>
    </w:p>
    <w:p w14:paraId="01434D14" w14:textId="77777777" w:rsidR="005B55DC" w:rsidRPr="00140E21" w:rsidRDefault="005B55DC" w:rsidP="005B55DC">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DF0BA0E"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71E70FE"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5E1B7AD"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F501927" w14:textId="77777777" w:rsidR="005B55DC" w:rsidRPr="00140E21" w:rsidRDefault="005B55DC" w:rsidP="005B55D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0EE1B494"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3D94937"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1DA8657" w14:textId="77777777" w:rsidR="005B55DC" w:rsidRPr="00140E21" w:rsidRDefault="005B55DC" w:rsidP="005B55D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7609CC1" w14:textId="77777777" w:rsidR="005B55DC" w:rsidRPr="00140E21" w:rsidRDefault="005B55DC" w:rsidP="005B55D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06AA08F" w14:textId="77777777" w:rsidR="005B55DC" w:rsidRPr="00140E21" w:rsidRDefault="005B55DC" w:rsidP="005B55D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B55DC" w:rsidRPr="00140E21" w14:paraId="52860B12" w14:textId="77777777" w:rsidTr="005735F2">
        <w:tc>
          <w:tcPr>
            <w:tcW w:w="1984" w:type="dxa"/>
            <w:tcBorders>
              <w:bottom w:val="single" w:sz="4" w:space="0" w:color="auto"/>
            </w:tcBorders>
          </w:tcPr>
          <w:p w14:paraId="259E5EF3" w14:textId="77777777" w:rsidR="005B55DC" w:rsidRPr="00140E21" w:rsidRDefault="005B55DC" w:rsidP="005735F2">
            <w:pPr>
              <w:pStyle w:val="TAH"/>
              <w:rPr>
                <w:rFonts w:eastAsia="宋体"/>
                <w:lang w:eastAsia="zh-CN"/>
              </w:rPr>
            </w:pPr>
            <w:r w:rsidRPr="00140E21">
              <w:rPr>
                <w:rFonts w:eastAsia="Malgun Gothic"/>
              </w:rPr>
              <w:t>Data Set</w:t>
            </w:r>
          </w:p>
        </w:tc>
        <w:tc>
          <w:tcPr>
            <w:tcW w:w="3119" w:type="dxa"/>
          </w:tcPr>
          <w:p w14:paraId="47AD5151" w14:textId="77777777" w:rsidR="005B55DC" w:rsidRPr="00140E21" w:rsidRDefault="005B55DC" w:rsidP="005735F2">
            <w:pPr>
              <w:pStyle w:val="TAH"/>
              <w:rPr>
                <w:rFonts w:eastAsia="宋体"/>
                <w:lang w:eastAsia="zh-CN"/>
              </w:rPr>
            </w:pPr>
            <w:r w:rsidRPr="00140E21">
              <w:rPr>
                <w:rFonts w:eastAsia="Malgun Gothic"/>
              </w:rPr>
              <w:t>Data Subset</w:t>
            </w:r>
          </w:p>
        </w:tc>
        <w:tc>
          <w:tcPr>
            <w:tcW w:w="1984" w:type="dxa"/>
          </w:tcPr>
          <w:p w14:paraId="5F155D60" w14:textId="77777777" w:rsidR="005B55DC" w:rsidRPr="00140E21" w:rsidRDefault="005B55DC" w:rsidP="005735F2">
            <w:pPr>
              <w:pStyle w:val="TAH"/>
              <w:rPr>
                <w:rFonts w:eastAsia="宋体"/>
                <w:lang w:eastAsia="zh-CN"/>
              </w:rPr>
            </w:pPr>
            <w:r w:rsidRPr="00140E21">
              <w:rPr>
                <w:rFonts w:eastAsia="Malgun Gothic"/>
              </w:rPr>
              <w:t>Data Key</w:t>
            </w:r>
          </w:p>
        </w:tc>
        <w:tc>
          <w:tcPr>
            <w:tcW w:w="1843" w:type="dxa"/>
          </w:tcPr>
          <w:p w14:paraId="51AC1A9E" w14:textId="77777777" w:rsidR="005B55DC" w:rsidRPr="00140E21" w:rsidRDefault="005B55DC" w:rsidP="005735F2">
            <w:pPr>
              <w:pStyle w:val="TAH"/>
              <w:rPr>
                <w:rFonts w:eastAsia="宋体"/>
                <w:lang w:eastAsia="zh-CN"/>
              </w:rPr>
            </w:pPr>
            <w:r w:rsidRPr="00140E21">
              <w:rPr>
                <w:rFonts w:eastAsia="Malgun Gothic"/>
              </w:rPr>
              <w:t>Data Sub Key</w:t>
            </w:r>
          </w:p>
        </w:tc>
      </w:tr>
      <w:tr w:rsidR="005B55DC" w:rsidRPr="00140E21" w14:paraId="483B1C40" w14:textId="77777777" w:rsidTr="005735F2">
        <w:tc>
          <w:tcPr>
            <w:tcW w:w="1984" w:type="dxa"/>
            <w:tcBorders>
              <w:bottom w:val="nil"/>
            </w:tcBorders>
          </w:tcPr>
          <w:p w14:paraId="7B638C0D" w14:textId="77777777" w:rsidR="005B55DC" w:rsidRPr="00140E21" w:rsidRDefault="005B55DC" w:rsidP="005735F2">
            <w:pPr>
              <w:pStyle w:val="TAL"/>
              <w:rPr>
                <w:rFonts w:eastAsia="宋体"/>
                <w:lang w:eastAsia="zh-CN"/>
              </w:rPr>
            </w:pPr>
          </w:p>
        </w:tc>
        <w:tc>
          <w:tcPr>
            <w:tcW w:w="3119" w:type="dxa"/>
          </w:tcPr>
          <w:p w14:paraId="3500B8BF" w14:textId="77777777" w:rsidR="005B55DC" w:rsidRPr="00140E21" w:rsidRDefault="005B55DC" w:rsidP="005735F2">
            <w:pPr>
              <w:pStyle w:val="TAL"/>
              <w:rPr>
                <w:rFonts w:eastAsia="宋体"/>
                <w:lang w:eastAsia="zh-CN"/>
              </w:rPr>
            </w:pPr>
            <w:r w:rsidRPr="00140E21">
              <w:t>Access and Mobility Subscription data</w:t>
            </w:r>
          </w:p>
        </w:tc>
        <w:tc>
          <w:tcPr>
            <w:tcW w:w="1984" w:type="dxa"/>
          </w:tcPr>
          <w:p w14:paraId="77BC521F" w14:textId="77777777" w:rsidR="005B55DC" w:rsidRPr="00140E21" w:rsidRDefault="005B55DC" w:rsidP="005735F2">
            <w:pPr>
              <w:pStyle w:val="TAL"/>
              <w:rPr>
                <w:rFonts w:eastAsia="宋体"/>
                <w:lang w:eastAsia="zh-CN"/>
              </w:rPr>
            </w:pPr>
            <w:r w:rsidRPr="00140E21">
              <w:rPr>
                <w:rFonts w:eastAsia="Malgun Gothic"/>
              </w:rPr>
              <w:t>SUPI</w:t>
            </w:r>
          </w:p>
        </w:tc>
        <w:tc>
          <w:tcPr>
            <w:tcW w:w="1843" w:type="dxa"/>
          </w:tcPr>
          <w:p w14:paraId="0EA76E32" w14:textId="77777777" w:rsidR="005B55DC" w:rsidRPr="00140E21" w:rsidRDefault="005B55DC" w:rsidP="005735F2">
            <w:pPr>
              <w:pStyle w:val="TAL"/>
              <w:rPr>
                <w:rFonts w:eastAsia="宋体"/>
                <w:lang w:eastAsia="zh-CN"/>
              </w:rPr>
            </w:pPr>
            <w:r w:rsidRPr="00140E21">
              <w:rPr>
                <w:rFonts w:eastAsia="Malgun Gothic"/>
              </w:rPr>
              <w:t>-</w:t>
            </w:r>
          </w:p>
        </w:tc>
      </w:tr>
      <w:tr w:rsidR="005B55DC" w:rsidRPr="00140E21" w14:paraId="45FC5E0E" w14:textId="77777777" w:rsidTr="005735F2">
        <w:tc>
          <w:tcPr>
            <w:tcW w:w="1984" w:type="dxa"/>
            <w:tcBorders>
              <w:top w:val="nil"/>
              <w:bottom w:val="nil"/>
            </w:tcBorders>
          </w:tcPr>
          <w:p w14:paraId="1EB7A3E9"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617E143" w14:textId="77777777" w:rsidR="005B55DC" w:rsidRPr="00140E21" w:rsidRDefault="005B55DC" w:rsidP="005735F2">
            <w:pPr>
              <w:pStyle w:val="TAL"/>
            </w:pPr>
            <w:r w:rsidRPr="00140E21">
              <w:t xml:space="preserve">SMF Selection Subscription data </w:t>
            </w:r>
          </w:p>
        </w:tc>
        <w:tc>
          <w:tcPr>
            <w:tcW w:w="1984" w:type="dxa"/>
            <w:tcBorders>
              <w:bottom w:val="single" w:sz="4" w:space="0" w:color="auto"/>
            </w:tcBorders>
          </w:tcPr>
          <w:p w14:paraId="5D2982FB"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1C92C781"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226A6052" w14:textId="77777777" w:rsidTr="005735F2">
        <w:tc>
          <w:tcPr>
            <w:tcW w:w="1984" w:type="dxa"/>
            <w:tcBorders>
              <w:top w:val="nil"/>
              <w:bottom w:val="nil"/>
            </w:tcBorders>
          </w:tcPr>
          <w:p w14:paraId="7DB10FC8"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0CB75D8D" w14:textId="77777777" w:rsidR="005B55DC" w:rsidRPr="00140E21" w:rsidRDefault="005B55DC" w:rsidP="005735F2">
            <w:pPr>
              <w:pStyle w:val="TAL"/>
            </w:pPr>
            <w:r w:rsidRPr="00140E21">
              <w:t>UE context in SMF data</w:t>
            </w:r>
          </w:p>
        </w:tc>
        <w:tc>
          <w:tcPr>
            <w:tcW w:w="1984" w:type="dxa"/>
            <w:tcBorders>
              <w:bottom w:val="nil"/>
            </w:tcBorders>
          </w:tcPr>
          <w:p w14:paraId="718CA14B"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B14A77E" w14:textId="77777777" w:rsidR="005B55DC" w:rsidRPr="00140E21" w:rsidRDefault="005B55DC" w:rsidP="005735F2">
            <w:pPr>
              <w:pStyle w:val="TAL"/>
              <w:rPr>
                <w:rFonts w:eastAsia="Malgun Gothic"/>
              </w:rPr>
            </w:pPr>
            <w:r w:rsidRPr="00140E21">
              <w:rPr>
                <w:rFonts w:eastAsia="Malgun Gothic"/>
              </w:rPr>
              <w:t>PDU Session ID or DNN</w:t>
            </w:r>
          </w:p>
        </w:tc>
      </w:tr>
      <w:tr w:rsidR="005B55DC" w:rsidRPr="00140E21" w14:paraId="37604C49" w14:textId="77777777" w:rsidTr="005735F2">
        <w:tc>
          <w:tcPr>
            <w:tcW w:w="1984" w:type="dxa"/>
            <w:tcBorders>
              <w:top w:val="nil"/>
              <w:bottom w:val="nil"/>
            </w:tcBorders>
          </w:tcPr>
          <w:p w14:paraId="65FDF192" w14:textId="77777777" w:rsidR="005B55DC" w:rsidRPr="00140E21" w:rsidRDefault="005B55DC" w:rsidP="005735F2">
            <w:pPr>
              <w:pStyle w:val="TAL"/>
              <w:rPr>
                <w:rFonts w:eastAsia="宋体"/>
                <w:lang w:eastAsia="zh-CN"/>
              </w:rPr>
            </w:pPr>
            <w:r w:rsidRPr="00140E21">
              <w:rPr>
                <w:rFonts w:eastAsia="宋体"/>
                <w:lang w:eastAsia="zh-CN"/>
              </w:rPr>
              <w:t>Subscription Data (see clause 5.2.3.3.1)</w:t>
            </w:r>
          </w:p>
        </w:tc>
        <w:tc>
          <w:tcPr>
            <w:tcW w:w="3119" w:type="dxa"/>
          </w:tcPr>
          <w:p w14:paraId="5A294854" w14:textId="77777777" w:rsidR="005B55DC" w:rsidRPr="00140E21" w:rsidRDefault="005B55DC" w:rsidP="005735F2">
            <w:pPr>
              <w:pStyle w:val="TAL"/>
            </w:pPr>
            <w:r w:rsidRPr="00140E21">
              <w:t xml:space="preserve">SMS Management Subscription data </w:t>
            </w:r>
          </w:p>
        </w:tc>
        <w:tc>
          <w:tcPr>
            <w:tcW w:w="1984" w:type="dxa"/>
          </w:tcPr>
          <w:p w14:paraId="7CC893A1"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5D494E1"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0D7376A0" w14:textId="77777777" w:rsidTr="005735F2">
        <w:tc>
          <w:tcPr>
            <w:tcW w:w="1984" w:type="dxa"/>
            <w:tcBorders>
              <w:top w:val="nil"/>
              <w:bottom w:val="nil"/>
            </w:tcBorders>
          </w:tcPr>
          <w:p w14:paraId="045B707A"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42F6B7A3" w14:textId="77777777" w:rsidR="005B55DC" w:rsidRPr="00140E21" w:rsidRDefault="005B55DC" w:rsidP="005735F2">
            <w:pPr>
              <w:pStyle w:val="TAL"/>
            </w:pPr>
            <w:r w:rsidRPr="00140E21">
              <w:t>SMS Subscription data</w:t>
            </w:r>
          </w:p>
        </w:tc>
        <w:tc>
          <w:tcPr>
            <w:tcW w:w="1984" w:type="dxa"/>
            <w:tcBorders>
              <w:bottom w:val="single" w:sz="4" w:space="0" w:color="auto"/>
            </w:tcBorders>
          </w:tcPr>
          <w:p w14:paraId="0DEFAE5A"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F0066C5" w14:textId="77777777" w:rsidR="005B55DC" w:rsidRPr="00140E21" w:rsidRDefault="005B55DC" w:rsidP="005735F2">
            <w:pPr>
              <w:pStyle w:val="TAL"/>
              <w:rPr>
                <w:rFonts w:eastAsia="Malgun Gothic"/>
              </w:rPr>
            </w:pPr>
          </w:p>
        </w:tc>
      </w:tr>
      <w:tr w:rsidR="005B55DC" w:rsidRPr="00140E21" w14:paraId="2362C3C8" w14:textId="77777777" w:rsidTr="005735F2">
        <w:tc>
          <w:tcPr>
            <w:tcW w:w="1984" w:type="dxa"/>
            <w:tcBorders>
              <w:top w:val="nil"/>
              <w:bottom w:val="nil"/>
            </w:tcBorders>
          </w:tcPr>
          <w:p w14:paraId="219A908C"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41A81C15" w14:textId="77777777" w:rsidR="005B55DC" w:rsidRPr="00140E21" w:rsidRDefault="005B55DC" w:rsidP="005735F2">
            <w:pPr>
              <w:pStyle w:val="TAL"/>
            </w:pPr>
            <w:r w:rsidRPr="00140E21">
              <w:t>Session Management Subscription data</w:t>
            </w:r>
          </w:p>
        </w:tc>
        <w:tc>
          <w:tcPr>
            <w:tcW w:w="1984" w:type="dxa"/>
            <w:tcBorders>
              <w:bottom w:val="nil"/>
            </w:tcBorders>
          </w:tcPr>
          <w:p w14:paraId="694A2792"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5CDCF2FD"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154665FE" w14:textId="77777777" w:rsidTr="005735F2">
        <w:tc>
          <w:tcPr>
            <w:tcW w:w="1984" w:type="dxa"/>
            <w:tcBorders>
              <w:top w:val="nil"/>
              <w:bottom w:val="nil"/>
            </w:tcBorders>
          </w:tcPr>
          <w:p w14:paraId="1EFD8A67" w14:textId="77777777" w:rsidR="005B55DC" w:rsidRPr="00140E21" w:rsidRDefault="005B55DC" w:rsidP="005735F2">
            <w:pPr>
              <w:pStyle w:val="TAL"/>
              <w:rPr>
                <w:rFonts w:eastAsia="宋体"/>
                <w:lang w:eastAsia="zh-CN"/>
              </w:rPr>
            </w:pPr>
          </w:p>
        </w:tc>
        <w:tc>
          <w:tcPr>
            <w:tcW w:w="3119" w:type="dxa"/>
            <w:tcBorders>
              <w:top w:val="nil"/>
            </w:tcBorders>
            <w:vAlign w:val="center"/>
          </w:tcPr>
          <w:p w14:paraId="7FB3547A" w14:textId="77777777" w:rsidR="005B55DC" w:rsidRPr="00140E21" w:rsidRDefault="005B55DC" w:rsidP="005735F2">
            <w:pPr>
              <w:pStyle w:val="TAL"/>
            </w:pPr>
          </w:p>
        </w:tc>
        <w:tc>
          <w:tcPr>
            <w:tcW w:w="1984" w:type="dxa"/>
            <w:tcBorders>
              <w:top w:val="nil"/>
            </w:tcBorders>
          </w:tcPr>
          <w:p w14:paraId="1DBCBBF7" w14:textId="77777777" w:rsidR="005B55DC" w:rsidRPr="00140E21" w:rsidRDefault="005B55DC" w:rsidP="005735F2">
            <w:pPr>
              <w:pStyle w:val="TAL"/>
              <w:rPr>
                <w:rFonts w:eastAsia="Malgun Gothic"/>
              </w:rPr>
            </w:pPr>
          </w:p>
        </w:tc>
        <w:tc>
          <w:tcPr>
            <w:tcW w:w="1843" w:type="dxa"/>
          </w:tcPr>
          <w:p w14:paraId="6C83BF14"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7D6D3570" w14:textId="77777777" w:rsidTr="005735F2">
        <w:tc>
          <w:tcPr>
            <w:tcW w:w="1984" w:type="dxa"/>
            <w:tcBorders>
              <w:top w:val="nil"/>
              <w:bottom w:val="nil"/>
            </w:tcBorders>
          </w:tcPr>
          <w:p w14:paraId="48C38156"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F45A5B3" w14:textId="77777777" w:rsidR="005B55DC" w:rsidRPr="00140E21" w:rsidRDefault="005B55DC" w:rsidP="005735F2">
            <w:pPr>
              <w:pStyle w:val="TAL"/>
            </w:pPr>
            <w:r w:rsidRPr="00140E21">
              <w:t>Slice Selection Subscription data</w:t>
            </w:r>
          </w:p>
        </w:tc>
        <w:tc>
          <w:tcPr>
            <w:tcW w:w="1984" w:type="dxa"/>
            <w:tcBorders>
              <w:bottom w:val="single" w:sz="4" w:space="0" w:color="auto"/>
            </w:tcBorders>
          </w:tcPr>
          <w:p w14:paraId="7DF27540" w14:textId="77777777" w:rsidR="005B55DC" w:rsidRPr="00140E21" w:rsidRDefault="005B55DC" w:rsidP="005735F2">
            <w:pPr>
              <w:pStyle w:val="TAL"/>
              <w:rPr>
                <w:rFonts w:eastAsia="Malgun Gothic"/>
              </w:rPr>
            </w:pPr>
            <w:r w:rsidRPr="00140E21">
              <w:rPr>
                <w:rFonts w:eastAsia="Malgun Gothic"/>
              </w:rPr>
              <w:t>SUPI</w:t>
            </w:r>
          </w:p>
        </w:tc>
        <w:tc>
          <w:tcPr>
            <w:tcW w:w="1843" w:type="dxa"/>
            <w:tcBorders>
              <w:bottom w:val="single" w:sz="4" w:space="0" w:color="auto"/>
            </w:tcBorders>
          </w:tcPr>
          <w:p w14:paraId="5989256A"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1906A1A5" w14:textId="77777777" w:rsidTr="005735F2">
        <w:tc>
          <w:tcPr>
            <w:tcW w:w="1984" w:type="dxa"/>
            <w:tcBorders>
              <w:top w:val="nil"/>
              <w:bottom w:val="single" w:sz="4" w:space="0" w:color="auto"/>
            </w:tcBorders>
          </w:tcPr>
          <w:p w14:paraId="61A7F309"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3238919" w14:textId="77777777" w:rsidR="005B55DC" w:rsidRPr="00140E21" w:rsidRDefault="005B55DC" w:rsidP="005735F2">
            <w:pPr>
              <w:pStyle w:val="TAL"/>
            </w:pPr>
            <w:r w:rsidRPr="00140E21">
              <w:t>Group Data</w:t>
            </w:r>
          </w:p>
        </w:tc>
        <w:tc>
          <w:tcPr>
            <w:tcW w:w="1984" w:type="dxa"/>
            <w:tcBorders>
              <w:bottom w:val="single" w:sz="4" w:space="0" w:color="auto"/>
            </w:tcBorders>
          </w:tcPr>
          <w:p w14:paraId="054F3BFC" w14:textId="77777777" w:rsidR="005B55DC" w:rsidRPr="00140E21" w:rsidRDefault="005B55DC" w:rsidP="005735F2">
            <w:pPr>
              <w:pStyle w:val="TAL"/>
              <w:rPr>
                <w:rFonts w:eastAsia="Malgun Gothic"/>
              </w:rPr>
            </w:pPr>
            <w:r w:rsidRPr="00140E21">
              <w:rPr>
                <w:rFonts w:eastAsia="Malgun Gothic"/>
              </w:rPr>
              <w:t>Internal Group Identifier or</w:t>
            </w:r>
          </w:p>
          <w:p w14:paraId="4BBCD2FE" w14:textId="77777777" w:rsidR="005B55DC" w:rsidRPr="00140E21" w:rsidRDefault="005B55DC" w:rsidP="005735F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5F73DB2"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2A36D1BE" w14:textId="77777777" w:rsidTr="0002415A">
        <w:trPr>
          <w:cantSplit/>
        </w:trPr>
        <w:tc>
          <w:tcPr>
            <w:tcW w:w="1984" w:type="dxa"/>
            <w:vMerge w:val="restart"/>
            <w:tcBorders>
              <w:top w:val="single" w:sz="4" w:space="0" w:color="auto"/>
            </w:tcBorders>
          </w:tcPr>
          <w:p w14:paraId="2E73F176" w14:textId="77777777" w:rsidR="005B55DC" w:rsidRPr="00140E21" w:rsidRDefault="005B55DC" w:rsidP="005735F2">
            <w:pPr>
              <w:pStyle w:val="TAL"/>
              <w:rPr>
                <w:rFonts w:eastAsia="宋体"/>
                <w:lang w:eastAsia="zh-CN"/>
              </w:rPr>
            </w:pPr>
            <w:r w:rsidRPr="00140E21">
              <w:rPr>
                <w:rFonts w:eastAsia="宋体"/>
                <w:lang w:eastAsia="zh-CN"/>
              </w:rPr>
              <w:t>Application data</w:t>
            </w:r>
          </w:p>
        </w:tc>
        <w:tc>
          <w:tcPr>
            <w:tcW w:w="3119" w:type="dxa"/>
            <w:tcBorders>
              <w:bottom w:val="single" w:sz="4" w:space="0" w:color="auto"/>
            </w:tcBorders>
          </w:tcPr>
          <w:p w14:paraId="31031063" w14:textId="77777777" w:rsidR="005B55DC" w:rsidRPr="00140E21" w:rsidRDefault="005B55DC" w:rsidP="005735F2">
            <w:pPr>
              <w:pStyle w:val="TAL"/>
            </w:pPr>
            <w:r w:rsidRPr="00140E21">
              <w:t>Packet Flow Descriptions (PFDs)</w:t>
            </w:r>
          </w:p>
        </w:tc>
        <w:tc>
          <w:tcPr>
            <w:tcW w:w="1984" w:type="dxa"/>
            <w:tcBorders>
              <w:bottom w:val="single" w:sz="4" w:space="0" w:color="auto"/>
            </w:tcBorders>
          </w:tcPr>
          <w:p w14:paraId="5D987B9B" w14:textId="77777777" w:rsidR="005B55DC" w:rsidRPr="00140E21" w:rsidRDefault="005B55DC" w:rsidP="005735F2">
            <w:pPr>
              <w:pStyle w:val="TAL"/>
              <w:rPr>
                <w:rFonts w:eastAsia="Malgun Gothic"/>
              </w:rPr>
            </w:pPr>
            <w:r w:rsidRPr="00140E21">
              <w:rPr>
                <w:rFonts w:eastAsia="Malgun Gothic"/>
              </w:rPr>
              <w:t>Application ID</w:t>
            </w:r>
          </w:p>
        </w:tc>
        <w:tc>
          <w:tcPr>
            <w:tcW w:w="1843" w:type="dxa"/>
            <w:tcBorders>
              <w:bottom w:val="nil"/>
            </w:tcBorders>
          </w:tcPr>
          <w:p w14:paraId="3DCADAC0"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1075679D" w14:textId="77777777" w:rsidTr="0002415A">
        <w:trPr>
          <w:cantSplit/>
        </w:trPr>
        <w:tc>
          <w:tcPr>
            <w:tcW w:w="1984" w:type="dxa"/>
            <w:vMerge/>
          </w:tcPr>
          <w:p w14:paraId="14191F46" w14:textId="77777777" w:rsidR="005B55DC" w:rsidRPr="00140E21" w:rsidRDefault="005B55DC" w:rsidP="005735F2">
            <w:pPr>
              <w:pStyle w:val="TAL"/>
              <w:rPr>
                <w:rFonts w:eastAsia="宋体"/>
                <w:lang w:eastAsia="zh-CN"/>
              </w:rPr>
            </w:pPr>
          </w:p>
        </w:tc>
        <w:tc>
          <w:tcPr>
            <w:tcW w:w="3119" w:type="dxa"/>
            <w:tcBorders>
              <w:top w:val="single" w:sz="4" w:space="0" w:color="auto"/>
              <w:bottom w:val="nil"/>
            </w:tcBorders>
          </w:tcPr>
          <w:p w14:paraId="22D16B37" w14:textId="77777777" w:rsidR="005B55DC" w:rsidRPr="00140E21" w:rsidRDefault="005B55DC" w:rsidP="005735F2">
            <w:pPr>
              <w:pStyle w:val="TAL"/>
            </w:pPr>
            <w:r w:rsidRPr="00140E21">
              <w:t>AF traffic influence request information</w:t>
            </w:r>
          </w:p>
        </w:tc>
        <w:tc>
          <w:tcPr>
            <w:tcW w:w="1984" w:type="dxa"/>
            <w:tcBorders>
              <w:top w:val="single" w:sz="4" w:space="0" w:color="auto"/>
              <w:bottom w:val="single" w:sz="4" w:space="0" w:color="auto"/>
            </w:tcBorders>
          </w:tcPr>
          <w:p w14:paraId="570AEBF4" w14:textId="77777777" w:rsidR="005B55DC" w:rsidRPr="00140E21" w:rsidRDefault="005B55DC" w:rsidP="005735F2">
            <w:pPr>
              <w:pStyle w:val="TAL"/>
              <w:rPr>
                <w:rFonts w:eastAsia="Malgun Gothic"/>
              </w:rPr>
            </w:pPr>
            <w:r w:rsidRPr="00140E21">
              <w:rPr>
                <w:rFonts w:eastAsia="Malgun Gothic"/>
              </w:rPr>
              <w:t>AF transaction internal ID</w:t>
            </w:r>
          </w:p>
        </w:tc>
        <w:tc>
          <w:tcPr>
            <w:tcW w:w="1843" w:type="dxa"/>
            <w:tcBorders>
              <w:top w:val="nil"/>
              <w:bottom w:val="nil"/>
            </w:tcBorders>
          </w:tcPr>
          <w:p w14:paraId="590ADAB6" w14:textId="77777777" w:rsidR="005B55DC" w:rsidRPr="00140E21" w:rsidRDefault="005B55DC" w:rsidP="005735F2">
            <w:pPr>
              <w:pStyle w:val="TAL"/>
              <w:rPr>
                <w:rFonts w:eastAsia="Malgun Gothic"/>
              </w:rPr>
            </w:pPr>
          </w:p>
        </w:tc>
      </w:tr>
      <w:tr w:rsidR="005B55DC" w:rsidRPr="00140E21" w14:paraId="5096A645" w14:textId="77777777" w:rsidTr="0002415A">
        <w:trPr>
          <w:cantSplit/>
        </w:trPr>
        <w:tc>
          <w:tcPr>
            <w:tcW w:w="1984" w:type="dxa"/>
            <w:vMerge/>
          </w:tcPr>
          <w:p w14:paraId="0314B04E"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tcPr>
          <w:p w14:paraId="4BBC51A3" w14:textId="77777777" w:rsidR="005B55DC" w:rsidRPr="00140E21" w:rsidRDefault="005B55DC" w:rsidP="005735F2">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294C7FD" w14:textId="77777777" w:rsidR="005B55DC" w:rsidRPr="00140E21" w:rsidRDefault="005B55DC" w:rsidP="005735F2">
            <w:pPr>
              <w:pStyle w:val="TAL"/>
              <w:rPr>
                <w:rFonts w:eastAsia="Malgun Gothic"/>
              </w:rPr>
            </w:pPr>
            <w:r w:rsidRPr="00140E21">
              <w:rPr>
                <w:rFonts w:eastAsia="Malgun Gothic"/>
              </w:rPr>
              <w:t>S-NSSAI and DNN</w:t>
            </w:r>
          </w:p>
          <w:p w14:paraId="70C9035C" w14:textId="77777777" w:rsidR="005B55DC" w:rsidRPr="00140E21" w:rsidRDefault="005B55DC" w:rsidP="005735F2">
            <w:pPr>
              <w:pStyle w:val="TAL"/>
              <w:rPr>
                <w:rFonts w:eastAsia="Malgun Gothic"/>
              </w:rPr>
            </w:pPr>
            <w:r w:rsidRPr="00140E21">
              <w:rPr>
                <w:rFonts w:eastAsia="Malgun Gothic"/>
              </w:rPr>
              <w:t>and/or</w:t>
            </w:r>
          </w:p>
          <w:p w14:paraId="6A92C114" w14:textId="77777777" w:rsidR="005B55DC" w:rsidRPr="00140E21" w:rsidRDefault="005B55DC" w:rsidP="005735F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B060265" w14:textId="77777777" w:rsidR="005B55DC" w:rsidRPr="00140E21" w:rsidRDefault="005B55DC" w:rsidP="005735F2">
            <w:pPr>
              <w:pStyle w:val="TAL"/>
              <w:rPr>
                <w:rFonts w:eastAsia="Malgun Gothic"/>
              </w:rPr>
            </w:pPr>
          </w:p>
        </w:tc>
      </w:tr>
      <w:tr w:rsidR="005B55DC" w:rsidRPr="00140E21" w14:paraId="60B01A36" w14:textId="77777777" w:rsidTr="0002415A">
        <w:trPr>
          <w:cantSplit/>
        </w:trPr>
        <w:tc>
          <w:tcPr>
            <w:tcW w:w="1984" w:type="dxa"/>
            <w:vMerge/>
          </w:tcPr>
          <w:p w14:paraId="3E758D24"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tcPr>
          <w:p w14:paraId="3EB48362" w14:textId="77777777" w:rsidR="005B55DC" w:rsidRPr="00140E21" w:rsidRDefault="005B55DC" w:rsidP="005735F2">
            <w:pPr>
              <w:pStyle w:val="TAL"/>
              <w:rPr>
                <w:rFonts w:eastAsia="Malgun Gothic"/>
              </w:rPr>
            </w:pPr>
            <w:r w:rsidRPr="00140E21">
              <w:rPr>
                <w:rFonts w:eastAsia="Malgun Gothic"/>
              </w:rPr>
              <w:t>Background Data Transfer</w:t>
            </w:r>
          </w:p>
        </w:tc>
        <w:tc>
          <w:tcPr>
            <w:tcW w:w="1984" w:type="dxa"/>
            <w:tcBorders>
              <w:top w:val="single" w:sz="4" w:space="0" w:color="auto"/>
              <w:bottom w:val="single" w:sz="4" w:space="0" w:color="auto"/>
            </w:tcBorders>
          </w:tcPr>
          <w:p w14:paraId="2E211042" w14:textId="77777777" w:rsidR="005B55DC" w:rsidRPr="00140E21" w:rsidRDefault="005B55DC" w:rsidP="005735F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5797CA8" w14:textId="77777777" w:rsidR="005B55DC" w:rsidRPr="00140E21" w:rsidRDefault="005B55DC" w:rsidP="005735F2">
            <w:pPr>
              <w:pStyle w:val="TAL"/>
              <w:rPr>
                <w:rFonts w:eastAsia="Malgun Gothic"/>
              </w:rPr>
            </w:pPr>
          </w:p>
        </w:tc>
      </w:tr>
      <w:tr w:rsidR="005B55DC" w:rsidRPr="00140E21" w14:paraId="440C0D4F" w14:textId="77777777" w:rsidTr="0002415A">
        <w:trPr>
          <w:cantSplit/>
          <w:ins w:id="68" w:author="Nokia" w:date="2019-11-07T18:02:00Z"/>
        </w:trPr>
        <w:tc>
          <w:tcPr>
            <w:tcW w:w="1984" w:type="dxa"/>
            <w:vMerge/>
            <w:tcBorders>
              <w:bottom w:val="single" w:sz="4" w:space="0" w:color="auto"/>
            </w:tcBorders>
          </w:tcPr>
          <w:p w14:paraId="486B585C" w14:textId="77777777" w:rsidR="005B55DC" w:rsidRPr="00140E21" w:rsidRDefault="005B55DC" w:rsidP="005735F2">
            <w:pPr>
              <w:pStyle w:val="TAL"/>
              <w:rPr>
                <w:ins w:id="69" w:author="Nokia" w:date="2019-11-07T18:02:00Z"/>
                <w:rFonts w:eastAsia="宋体"/>
                <w:lang w:eastAsia="zh-CN"/>
              </w:rPr>
            </w:pPr>
          </w:p>
        </w:tc>
        <w:tc>
          <w:tcPr>
            <w:tcW w:w="3119" w:type="dxa"/>
            <w:tcBorders>
              <w:top w:val="nil"/>
              <w:bottom w:val="single" w:sz="4" w:space="0" w:color="auto"/>
            </w:tcBorders>
          </w:tcPr>
          <w:p w14:paraId="592995DD" w14:textId="7D844BE5" w:rsidR="005B55DC" w:rsidRPr="00140E21" w:rsidRDefault="005B55DC" w:rsidP="005735F2">
            <w:pPr>
              <w:pStyle w:val="TAL"/>
              <w:rPr>
                <w:ins w:id="70" w:author="Nokia" w:date="2019-11-07T18:02:00Z"/>
                <w:rFonts w:eastAsia="Malgun Gothic"/>
              </w:rPr>
            </w:pPr>
            <w:bookmarkStart w:id="71" w:name="_Hlk24042352"/>
            <w:ins w:id="72" w:author="Nokia" w:date="2019-11-07T18:03:00Z">
              <w:r>
                <w:rPr>
                  <w:lang w:eastAsia="zh-CN"/>
                </w:rPr>
                <w:t>Service specific information</w:t>
              </w:r>
            </w:ins>
            <w:ins w:id="73" w:author="Nokia" w:date="2019-11-07T18:04:00Z">
              <w:r>
                <w:rPr>
                  <w:lang w:eastAsia="zh-CN"/>
                </w:rPr>
                <w:t xml:space="preserve"> </w:t>
              </w:r>
              <w:bookmarkEnd w:id="71"/>
              <w:r>
                <w:rPr>
                  <w:lang w:eastAsia="zh-CN"/>
                </w:rPr>
                <w:t>(See clause 4.15.6.7)</w:t>
              </w:r>
            </w:ins>
          </w:p>
        </w:tc>
        <w:tc>
          <w:tcPr>
            <w:tcW w:w="1984" w:type="dxa"/>
            <w:tcBorders>
              <w:top w:val="single" w:sz="4" w:space="0" w:color="auto"/>
              <w:bottom w:val="single" w:sz="4" w:space="0" w:color="auto"/>
            </w:tcBorders>
          </w:tcPr>
          <w:p w14:paraId="6B7AED72" w14:textId="77777777" w:rsidR="005B55DC" w:rsidRPr="00140E21" w:rsidRDefault="005B55DC" w:rsidP="005B55DC">
            <w:pPr>
              <w:pStyle w:val="TAL"/>
              <w:rPr>
                <w:ins w:id="74" w:author="Nokia" w:date="2019-11-07T18:04:00Z"/>
                <w:rFonts w:eastAsia="Malgun Gothic"/>
              </w:rPr>
            </w:pPr>
            <w:ins w:id="75" w:author="Nokia" w:date="2019-11-07T18:04:00Z">
              <w:r w:rsidRPr="00140E21">
                <w:rPr>
                  <w:rFonts w:eastAsia="Malgun Gothic"/>
                </w:rPr>
                <w:t>S-NSSAI and DNN</w:t>
              </w:r>
            </w:ins>
          </w:p>
          <w:p w14:paraId="65F42972" w14:textId="3CA051D8" w:rsidR="005B55DC" w:rsidRPr="00140E21" w:rsidRDefault="005B55DC" w:rsidP="005B55DC">
            <w:pPr>
              <w:pStyle w:val="TAL"/>
              <w:rPr>
                <w:ins w:id="76" w:author="Nokia" w:date="2019-11-07T18:04:00Z"/>
                <w:rFonts w:eastAsia="Malgun Gothic"/>
              </w:rPr>
            </w:pPr>
            <w:ins w:id="77" w:author="Nokia" w:date="2019-11-07T18:04:00Z">
              <w:r w:rsidRPr="00140E21">
                <w:rPr>
                  <w:rFonts w:eastAsia="Malgun Gothic"/>
                </w:rPr>
                <w:t>or</w:t>
              </w:r>
            </w:ins>
          </w:p>
          <w:p w14:paraId="2B673453" w14:textId="62E6DE24" w:rsidR="005B55DC" w:rsidRPr="00140E21" w:rsidRDefault="005B55DC" w:rsidP="005B55DC">
            <w:pPr>
              <w:pStyle w:val="TAL"/>
              <w:rPr>
                <w:ins w:id="78" w:author="Nokia" w:date="2019-11-07T18:02:00Z"/>
                <w:rFonts w:eastAsia="Malgun Gothic"/>
              </w:rPr>
            </w:pPr>
            <w:ins w:id="79" w:author="Nokia" w:date="2019-11-07T18:04:00Z">
              <w:r w:rsidRPr="00140E21">
                <w:rPr>
                  <w:rFonts w:eastAsia="Malgun Gothic"/>
                </w:rPr>
                <w:t>Internal Group Identifier or SUPI</w:t>
              </w:r>
            </w:ins>
          </w:p>
        </w:tc>
        <w:tc>
          <w:tcPr>
            <w:tcW w:w="1843" w:type="dxa"/>
            <w:tcBorders>
              <w:top w:val="nil"/>
              <w:bottom w:val="single" w:sz="4" w:space="0" w:color="auto"/>
            </w:tcBorders>
          </w:tcPr>
          <w:p w14:paraId="314F235A" w14:textId="77777777" w:rsidR="005B55DC" w:rsidRPr="00140E21" w:rsidRDefault="005B55DC" w:rsidP="005735F2">
            <w:pPr>
              <w:pStyle w:val="TAL"/>
              <w:rPr>
                <w:ins w:id="80" w:author="Nokia" w:date="2019-11-07T18:02:00Z"/>
                <w:rFonts w:eastAsia="Malgun Gothic"/>
              </w:rPr>
            </w:pPr>
          </w:p>
        </w:tc>
      </w:tr>
      <w:tr w:rsidR="005B55DC" w:rsidRPr="00140E21" w14:paraId="4C269F29" w14:textId="77777777" w:rsidTr="005735F2">
        <w:tc>
          <w:tcPr>
            <w:tcW w:w="1984" w:type="dxa"/>
            <w:tcBorders>
              <w:bottom w:val="nil"/>
            </w:tcBorders>
          </w:tcPr>
          <w:p w14:paraId="5EEA7A02" w14:textId="77777777" w:rsidR="005B55DC" w:rsidRPr="00140E21" w:rsidRDefault="005B55DC" w:rsidP="005735F2">
            <w:pPr>
              <w:pStyle w:val="TAL"/>
              <w:rPr>
                <w:rFonts w:eastAsia="宋体"/>
                <w:lang w:eastAsia="zh-CN"/>
              </w:rPr>
            </w:pPr>
            <w:r w:rsidRPr="00140E21">
              <w:rPr>
                <w:rFonts w:eastAsia="宋体"/>
                <w:lang w:eastAsia="zh-CN"/>
              </w:rPr>
              <w:t>Policy Data</w:t>
            </w:r>
          </w:p>
        </w:tc>
        <w:tc>
          <w:tcPr>
            <w:tcW w:w="3119" w:type="dxa"/>
          </w:tcPr>
          <w:p w14:paraId="64578A3F" w14:textId="77777777" w:rsidR="005B55DC" w:rsidRPr="00140E21" w:rsidRDefault="005B55DC" w:rsidP="005735F2">
            <w:pPr>
              <w:pStyle w:val="TAL"/>
              <w:rPr>
                <w:rFonts w:eastAsia="宋体"/>
                <w:lang w:eastAsia="zh-CN"/>
              </w:rPr>
            </w:pPr>
            <w:r w:rsidRPr="00140E21">
              <w:rPr>
                <w:rFonts w:eastAsia="宋体"/>
                <w:lang w:eastAsia="zh-CN"/>
              </w:rPr>
              <w:t>UE context policy control data</w:t>
            </w:r>
          </w:p>
          <w:p w14:paraId="0D5F85D5" w14:textId="77777777" w:rsidR="005B55DC" w:rsidRPr="00140E21" w:rsidRDefault="005B55DC" w:rsidP="005735F2">
            <w:pPr>
              <w:pStyle w:val="TAL"/>
              <w:rPr>
                <w:rFonts w:eastAsia="宋体"/>
                <w:lang w:eastAsia="zh-CN"/>
              </w:rPr>
            </w:pPr>
            <w:r w:rsidRPr="00140E21">
              <w:rPr>
                <w:rFonts w:eastAsia="宋体"/>
                <w:lang w:eastAsia="zh-CN"/>
              </w:rPr>
              <w:t>(See clause 6.2.1.3 in TS 23.503 [20])</w:t>
            </w:r>
          </w:p>
        </w:tc>
        <w:tc>
          <w:tcPr>
            <w:tcW w:w="1984" w:type="dxa"/>
          </w:tcPr>
          <w:p w14:paraId="249DE1EC" w14:textId="77777777" w:rsidR="005B55DC" w:rsidRPr="00140E21" w:rsidRDefault="005B55DC" w:rsidP="005735F2">
            <w:pPr>
              <w:pStyle w:val="TAL"/>
              <w:rPr>
                <w:rFonts w:eastAsia="宋体"/>
                <w:lang w:eastAsia="zh-CN"/>
              </w:rPr>
            </w:pPr>
            <w:r w:rsidRPr="00140E21">
              <w:rPr>
                <w:rFonts w:eastAsia="宋体"/>
                <w:lang w:eastAsia="zh-CN"/>
              </w:rPr>
              <w:t>SUPI</w:t>
            </w:r>
          </w:p>
        </w:tc>
        <w:tc>
          <w:tcPr>
            <w:tcW w:w="1843" w:type="dxa"/>
          </w:tcPr>
          <w:p w14:paraId="57F0CE49" w14:textId="77777777" w:rsidR="005B55DC" w:rsidRPr="00140E21" w:rsidRDefault="005B55DC" w:rsidP="005735F2">
            <w:pPr>
              <w:pStyle w:val="TAL"/>
              <w:rPr>
                <w:rFonts w:eastAsia="宋体"/>
                <w:lang w:eastAsia="zh-CN"/>
              </w:rPr>
            </w:pPr>
          </w:p>
        </w:tc>
      </w:tr>
      <w:tr w:rsidR="005B55DC" w:rsidRPr="00140E21" w14:paraId="10BF07DD" w14:textId="77777777" w:rsidTr="005735F2">
        <w:tc>
          <w:tcPr>
            <w:tcW w:w="1984" w:type="dxa"/>
            <w:tcBorders>
              <w:top w:val="nil"/>
              <w:bottom w:val="nil"/>
            </w:tcBorders>
          </w:tcPr>
          <w:p w14:paraId="00B4BD2B"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30C9C2DC" w14:textId="77777777" w:rsidR="005B55DC" w:rsidRPr="00140E21" w:rsidRDefault="005B55DC" w:rsidP="005735F2">
            <w:pPr>
              <w:pStyle w:val="TAL"/>
            </w:pPr>
            <w:r w:rsidRPr="00140E21">
              <w:t>PDU Session policy control data</w:t>
            </w:r>
          </w:p>
        </w:tc>
        <w:tc>
          <w:tcPr>
            <w:tcW w:w="1984" w:type="dxa"/>
            <w:tcBorders>
              <w:bottom w:val="nil"/>
            </w:tcBorders>
          </w:tcPr>
          <w:p w14:paraId="47453A27" w14:textId="77777777" w:rsidR="005B55DC" w:rsidRPr="00140E21" w:rsidRDefault="005B55DC" w:rsidP="005735F2">
            <w:pPr>
              <w:pStyle w:val="TAL"/>
              <w:rPr>
                <w:rFonts w:eastAsia="Malgun Gothic"/>
              </w:rPr>
            </w:pPr>
            <w:r w:rsidRPr="00140E21">
              <w:rPr>
                <w:rFonts w:eastAsia="宋体"/>
                <w:lang w:eastAsia="zh-CN"/>
              </w:rPr>
              <w:t>SUPI</w:t>
            </w:r>
          </w:p>
        </w:tc>
        <w:tc>
          <w:tcPr>
            <w:tcW w:w="1843" w:type="dxa"/>
          </w:tcPr>
          <w:p w14:paraId="45D4D368"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3B412DA3" w14:textId="77777777" w:rsidTr="005735F2">
        <w:tc>
          <w:tcPr>
            <w:tcW w:w="1984" w:type="dxa"/>
            <w:tcBorders>
              <w:top w:val="nil"/>
              <w:bottom w:val="nil"/>
            </w:tcBorders>
          </w:tcPr>
          <w:p w14:paraId="0B9D5CEA" w14:textId="77777777" w:rsidR="005B55DC" w:rsidRPr="00140E21" w:rsidRDefault="005B55DC" w:rsidP="005735F2">
            <w:pPr>
              <w:pStyle w:val="TAL"/>
              <w:rPr>
                <w:rFonts w:eastAsia="宋体"/>
                <w:lang w:eastAsia="zh-CN"/>
              </w:rPr>
            </w:pPr>
          </w:p>
        </w:tc>
        <w:tc>
          <w:tcPr>
            <w:tcW w:w="3119" w:type="dxa"/>
            <w:tcBorders>
              <w:top w:val="nil"/>
            </w:tcBorders>
            <w:vAlign w:val="center"/>
          </w:tcPr>
          <w:p w14:paraId="2F023641" w14:textId="77777777" w:rsidR="005B55DC" w:rsidRPr="00140E21" w:rsidRDefault="005B55DC" w:rsidP="005735F2">
            <w:pPr>
              <w:pStyle w:val="TAL"/>
            </w:pPr>
            <w:r w:rsidRPr="00140E21">
              <w:t>(See clause 6.2.1.3 in TS 23.503 [20])</w:t>
            </w:r>
          </w:p>
        </w:tc>
        <w:tc>
          <w:tcPr>
            <w:tcW w:w="1984" w:type="dxa"/>
            <w:tcBorders>
              <w:top w:val="nil"/>
              <w:bottom w:val="single" w:sz="4" w:space="0" w:color="auto"/>
            </w:tcBorders>
          </w:tcPr>
          <w:p w14:paraId="02E82CC4" w14:textId="77777777" w:rsidR="005B55DC" w:rsidRPr="00140E21" w:rsidRDefault="005B55DC" w:rsidP="005735F2">
            <w:pPr>
              <w:pStyle w:val="TAL"/>
              <w:rPr>
                <w:rFonts w:eastAsia="Malgun Gothic"/>
              </w:rPr>
            </w:pPr>
          </w:p>
        </w:tc>
        <w:tc>
          <w:tcPr>
            <w:tcW w:w="1843" w:type="dxa"/>
            <w:tcBorders>
              <w:bottom w:val="single" w:sz="4" w:space="0" w:color="auto"/>
            </w:tcBorders>
          </w:tcPr>
          <w:p w14:paraId="200A03D1"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190C5E1C" w14:textId="77777777" w:rsidTr="005735F2">
        <w:tc>
          <w:tcPr>
            <w:tcW w:w="1984" w:type="dxa"/>
            <w:tcBorders>
              <w:top w:val="nil"/>
              <w:bottom w:val="nil"/>
            </w:tcBorders>
          </w:tcPr>
          <w:p w14:paraId="4E80A659" w14:textId="77777777" w:rsidR="005B55DC" w:rsidRPr="00140E21" w:rsidRDefault="005B55DC" w:rsidP="005735F2">
            <w:pPr>
              <w:pStyle w:val="TAL"/>
              <w:rPr>
                <w:rFonts w:eastAsia="宋体"/>
                <w:lang w:eastAsia="zh-CN"/>
              </w:rPr>
            </w:pPr>
          </w:p>
        </w:tc>
        <w:tc>
          <w:tcPr>
            <w:tcW w:w="3119" w:type="dxa"/>
            <w:tcBorders>
              <w:bottom w:val="nil"/>
            </w:tcBorders>
          </w:tcPr>
          <w:p w14:paraId="387A7FE5" w14:textId="77777777" w:rsidR="005B55DC" w:rsidRPr="00140E21" w:rsidRDefault="005B55DC" w:rsidP="005735F2">
            <w:pPr>
              <w:pStyle w:val="TAL"/>
            </w:pPr>
            <w:r w:rsidRPr="00140E21">
              <w:t>Policy Set Entry data</w:t>
            </w:r>
          </w:p>
          <w:p w14:paraId="4E894CAE" w14:textId="77777777" w:rsidR="005B55DC" w:rsidRPr="00140E21" w:rsidRDefault="005B55DC" w:rsidP="005735F2">
            <w:pPr>
              <w:pStyle w:val="TAL"/>
            </w:pPr>
            <w:r w:rsidRPr="00140E21">
              <w:t>(See clause 6.2.1.3 in TS 23.503 [20])</w:t>
            </w:r>
          </w:p>
        </w:tc>
        <w:tc>
          <w:tcPr>
            <w:tcW w:w="1984" w:type="dxa"/>
            <w:tcBorders>
              <w:bottom w:val="single" w:sz="4" w:space="0" w:color="auto"/>
            </w:tcBorders>
          </w:tcPr>
          <w:p w14:paraId="044F9CE9" w14:textId="77777777" w:rsidR="005B55DC" w:rsidRPr="00140E21" w:rsidRDefault="005B55DC" w:rsidP="005735F2">
            <w:pPr>
              <w:pStyle w:val="TAL"/>
              <w:rPr>
                <w:rFonts w:eastAsia="Malgun Gothic"/>
              </w:rPr>
            </w:pPr>
            <w:r w:rsidRPr="00140E21">
              <w:rPr>
                <w:rFonts w:eastAsia="宋体"/>
                <w:lang w:eastAsia="zh-CN"/>
              </w:rPr>
              <w:t>SUPI (for the UDR in HPLMN)</w:t>
            </w:r>
          </w:p>
        </w:tc>
        <w:tc>
          <w:tcPr>
            <w:tcW w:w="1843" w:type="dxa"/>
            <w:tcBorders>
              <w:bottom w:val="nil"/>
            </w:tcBorders>
          </w:tcPr>
          <w:p w14:paraId="7D43471F" w14:textId="77777777" w:rsidR="005B55DC" w:rsidRPr="00140E21" w:rsidRDefault="005B55DC" w:rsidP="005735F2">
            <w:pPr>
              <w:pStyle w:val="TAL"/>
              <w:rPr>
                <w:rFonts w:eastAsia="Malgun Gothic"/>
              </w:rPr>
            </w:pPr>
          </w:p>
        </w:tc>
      </w:tr>
      <w:tr w:rsidR="005B55DC" w:rsidRPr="00140E21" w14:paraId="1BBD1DD6" w14:textId="77777777" w:rsidTr="005735F2">
        <w:tc>
          <w:tcPr>
            <w:tcW w:w="1984" w:type="dxa"/>
            <w:tcBorders>
              <w:top w:val="nil"/>
              <w:bottom w:val="nil"/>
            </w:tcBorders>
          </w:tcPr>
          <w:p w14:paraId="0A8316BE" w14:textId="77777777" w:rsidR="005B55DC" w:rsidRPr="00140E21" w:rsidRDefault="005B55DC" w:rsidP="005735F2">
            <w:pPr>
              <w:pStyle w:val="TAL"/>
              <w:rPr>
                <w:rFonts w:eastAsia="宋体"/>
                <w:lang w:eastAsia="zh-CN"/>
              </w:rPr>
            </w:pPr>
          </w:p>
        </w:tc>
        <w:tc>
          <w:tcPr>
            <w:tcW w:w="3119" w:type="dxa"/>
            <w:tcBorders>
              <w:top w:val="nil"/>
              <w:bottom w:val="nil"/>
            </w:tcBorders>
            <w:vAlign w:val="center"/>
          </w:tcPr>
          <w:p w14:paraId="620C1DD6" w14:textId="77777777" w:rsidR="005B55DC" w:rsidRPr="00140E21" w:rsidRDefault="005B55DC" w:rsidP="005735F2">
            <w:pPr>
              <w:pStyle w:val="TAL"/>
            </w:pPr>
          </w:p>
        </w:tc>
        <w:tc>
          <w:tcPr>
            <w:tcW w:w="1984" w:type="dxa"/>
            <w:tcBorders>
              <w:top w:val="single" w:sz="4" w:space="0" w:color="auto"/>
            </w:tcBorders>
          </w:tcPr>
          <w:p w14:paraId="05E17808" w14:textId="77777777" w:rsidR="005B55DC" w:rsidRPr="00140E21" w:rsidRDefault="005B55DC" w:rsidP="005735F2">
            <w:pPr>
              <w:pStyle w:val="TAL"/>
              <w:rPr>
                <w:rFonts w:eastAsia="Malgun Gothic"/>
              </w:rPr>
            </w:pPr>
            <w:r w:rsidRPr="00140E21">
              <w:rPr>
                <w:rFonts w:eastAsia="Malgun Gothic"/>
              </w:rPr>
              <w:t>PLMN ID (for the UDR in VPLMN)</w:t>
            </w:r>
          </w:p>
        </w:tc>
        <w:tc>
          <w:tcPr>
            <w:tcW w:w="1843" w:type="dxa"/>
            <w:tcBorders>
              <w:top w:val="nil"/>
            </w:tcBorders>
          </w:tcPr>
          <w:p w14:paraId="35C683DA" w14:textId="77777777" w:rsidR="005B55DC" w:rsidRPr="00140E21" w:rsidRDefault="005B55DC" w:rsidP="005735F2">
            <w:pPr>
              <w:pStyle w:val="TAL"/>
              <w:rPr>
                <w:rFonts w:eastAsia="Malgun Gothic"/>
              </w:rPr>
            </w:pPr>
          </w:p>
        </w:tc>
      </w:tr>
      <w:tr w:rsidR="005B55DC" w:rsidRPr="00140E21" w14:paraId="0CB9CB2B" w14:textId="77777777" w:rsidTr="005735F2">
        <w:tc>
          <w:tcPr>
            <w:tcW w:w="1984" w:type="dxa"/>
            <w:tcBorders>
              <w:top w:val="nil"/>
              <w:bottom w:val="nil"/>
            </w:tcBorders>
          </w:tcPr>
          <w:p w14:paraId="412E53D6"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29532251" w14:textId="77777777" w:rsidR="005B55DC" w:rsidRPr="00140E21" w:rsidRDefault="005B55DC" w:rsidP="005735F2">
            <w:pPr>
              <w:pStyle w:val="TAL"/>
            </w:pPr>
            <w:r w:rsidRPr="00140E21">
              <w:t>Remaining allowed Usage data</w:t>
            </w:r>
          </w:p>
        </w:tc>
        <w:tc>
          <w:tcPr>
            <w:tcW w:w="1984" w:type="dxa"/>
            <w:tcBorders>
              <w:bottom w:val="nil"/>
            </w:tcBorders>
          </w:tcPr>
          <w:p w14:paraId="755854A4" w14:textId="77777777" w:rsidR="005B55DC" w:rsidRPr="00140E21" w:rsidRDefault="005B55DC" w:rsidP="005735F2">
            <w:pPr>
              <w:pStyle w:val="TAL"/>
              <w:rPr>
                <w:rFonts w:eastAsia="Malgun Gothic"/>
              </w:rPr>
            </w:pPr>
            <w:r w:rsidRPr="00140E21">
              <w:rPr>
                <w:rFonts w:eastAsia="宋体"/>
                <w:lang w:eastAsia="zh-CN"/>
              </w:rPr>
              <w:t>SUPI</w:t>
            </w:r>
          </w:p>
        </w:tc>
        <w:tc>
          <w:tcPr>
            <w:tcW w:w="1843" w:type="dxa"/>
          </w:tcPr>
          <w:p w14:paraId="58B401E6"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485EF095" w14:textId="77777777" w:rsidTr="005735F2">
        <w:tc>
          <w:tcPr>
            <w:tcW w:w="1984" w:type="dxa"/>
            <w:tcBorders>
              <w:top w:val="nil"/>
              <w:bottom w:val="nil"/>
            </w:tcBorders>
          </w:tcPr>
          <w:p w14:paraId="4EB3F8B4" w14:textId="77777777" w:rsidR="005B55DC" w:rsidRPr="00140E21" w:rsidRDefault="005B55DC" w:rsidP="005735F2">
            <w:pPr>
              <w:pStyle w:val="TAL"/>
              <w:rPr>
                <w:rFonts w:eastAsia="宋体"/>
                <w:lang w:eastAsia="zh-CN"/>
              </w:rPr>
            </w:pPr>
          </w:p>
        </w:tc>
        <w:tc>
          <w:tcPr>
            <w:tcW w:w="3119" w:type="dxa"/>
            <w:tcBorders>
              <w:top w:val="nil"/>
            </w:tcBorders>
            <w:vAlign w:val="center"/>
          </w:tcPr>
          <w:p w14:paraId="6958E130" w14:textId="77777777" w:rsidR="005B55DC" w:rsidRPr="00140E21" w:rsidRDefault="005B55DC" w:rsidP="005735F2">
            <w:pPr>
              <w:pStyle w:val="TAL"/>
            </w:pPr>
            <w:r w:rsidRPr="00140E21">
              <w:t>(See clause 6.2.1.3 in TS 23.503 [20])</w:t>
            </w:r>
          </w:p>
        </w:tc>
        <w:tc>
          <w:tcPr>
            <w:tcW w:w="1984" w:type="dxa"/>
            <w:tcBorders>
              <w:top w:val="nil"/>
            </w:tcBorders>
          </w:tcPr>
          <w:p w14:paraId="11C3D970" w14:textId="77777777" w:rsidR="005B55DC" w:rsidRPr="00140E21" w:rsidRDefault="005B55DC" w:rsidP="005735F2">
            <w:pPr>
              <w:pStyle w:val="TAL"/>
              <w:rPr>
                <w:rFonts w:eastAsia="Malgun Gothic"/>
              </w:rPr>
            </w:pPr>
          </w:p>
        </w:tc>
        <w:tc>
          <w:tcPr>
            <w:tcW w:w="1843" w:type="dxa"/>
          </w:tcPr>
          <w:p w14:paraId="21795FDA"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6153339F" w14:textId="77777777" w:rsidTr="005735F2">
        <w:tc>
          <w:tcPr>
            <w:tcW w:w="1984" w:type="dxa"/>
            <w:tcBorders>
              <w:top w:val="nil"/>
              <w:bottom w:val="nil"/>
            </w:tcBorders>
          </w:tcPr>
          <w:p w14:paraId="7D405B6B"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2900092A" w14:textId="77777777" w:rsidR="005B55DC" w:rsidRPr="00140E21" w:rsidRDefault="005B55DC" w:rsidP="005735F2">
            <w:pPr>
              <w:pStyle w:val="TAL"/>
            </w:pPr>
            <w:r w:rsidRPr="00140E21">
              <w:t>Sponsored data connectivity profiles (See clause 6.2.1.6 in TS 23.503 [20])</w:t>
            </w:r>
          </w:p>
        </w:tc>
        <w:tc>
          <w:tcPr>
            <w:tcW w:w="1984" w:type="dxa"/>
            <w:tcBorders>
              <w:bottom w:val="single" w:sz="4" w:space="0" w:color="auto"/>
            </w:tcBorders>
          </w:tcPr>
          <w:p w14:paraId="016C5C50" w14:textId="77777777" w:rsidR="005B55DC" w:rsidRPr="00140E21" w:rsidRDefault="005B55DC" w:rsidP="005735F2">
            <w:pPr>
              <w:pStyle w:val="TAL"/>
              <w:rPr>
                <w:rFonts w:eastAsia="Malgun Gothic"/>
              </w:rPr>
            </w:pPr>
            <w:r w:rsidRPr="00140E21">
              <w:rPr>
                <w:rFonts w:eastAsia="Malgun Gothic"/>
              </w:rPr>
              <w:t>Sponsor Identity</w:t>
            </w:r>
          </w:p>
        </w:tc>
        <w:tc>
          <w:tcPr>
            <w:tcW w:w="1843" w:type="dxa"/>
            <w:tcBorders>
              <w:bottom w:val="single" w:sz="4" w:space="0" w:color="auto"/>
            </w:tcBorders>
          </w:tcPr>
          <w:p w14:paraId="351E2A8D" w14:textId="77777777" w:rsidR="005B55DC" w:rsidRPr="00140E21" w:rsidRDefault="005B55DC" w:rsidP="005735F2">
            <w:pPr>
              <w:pStyle w:val="TAL"/>
              <w:rPr>
                <w:rFonts w:eastAsia="Malgun Gothic"/>
              </w:rPr>
            </w:pPr>
          </w:p>
        </w:tc>
      </w:tr>
      <w:tr w:rsidR="005B55DC" w:rsidRPr="00140E21" w14:paraId="19AB1DE1" w14:textId="77777777" w:rsidTr="005735F2">
        <w:tc>
          <w:tcPr>
            <w:tcW w:w="1984" w:type="dxa"/>
            <w:tcBorders>
              <w:top w:val="nil"/>
              <w:bottom w:val="nil"/>
            </w:tcBorders>
          </w:tcPr>
          <w:p w14:paraId="4FF03C48"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4E456C53" w14:textId="77777777" w:rsidR="005B55DC" w:rsidRPr="00140E21" w:rsidRDefault="005B55DC" w:rsidP="005735F2">
            <w:pPr>
              <w:pStyle w:val="TAL"/>
            </w:pPr>
            <w:r w:rsidRPr="00140E21">
              <w:t>Background Data Transfer data</w:t>
            </w:r>
          </w:p>
          <w:p w14:paraId="585981A5" w14:textId="77777777" w:rsidR="005B55DC" w:rsidRPr="00140E21" w:rsidRDefault="005B55DC" w:rsidP="005735F2">
            <w:pPr>
              <w:pStyle w:val="TAL"/>
            </w:pPr>
            <w:r w:rsidRPr="00140E21">
              <w:t>(See clause 6.2.1.6 in TS 23.503 [20])</w:t>
            </w:r>
          </w:p>
        </w:tc>
        <w:tc>
          <w:tcPr>
            <w:tcW w:w="1984" w:type="dxa"/>
            <w:tcBorders>
              <w:bottom w:val="single" w:sz="4" w:space="0" w:color="auto"/>
            </w:tcBorders>
          </w:tcPr>
          <w:p w14:paraId="7CCF7A71" w14:textId="77777777" w:rsidR="005B55DC" w:rsidRPr="00140E21" w:rsidRDefault="005B55DC" w:rsidP="005735F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E9949A5" w14:textId="77777777" w:rsidR="005B55DC" w:rsidRPr="00140E21" w:rsidRDefault="005B55DC" w:rsidP="005735F2">
            <w:pPr>
              <w:pStyle w:val="TAL"/>
              <w:rPr>
                <w:rFonts w:eastAsia="Malgun Gothic"/>
              </w:rPr>
            </w:pPr>
          </w:p>
        </w:tc>
      </w:tr>
      <w:tr w:rsidR="005B55DC" w:rsidRPr="00140E21" w14:paraId="220E8BCD" w14:textId="77777777" w:rsidTr="005735F2">
        <w:tc>
          <w:tcPr>
            <w:tcW w:w="1984" w:type="dxa"/>
            <w:tcBorders>
              <w:top w:val="nil"/>
              <w:bottom w:val="single" w:sz="4" w:space="0" w:color="auto"/>
            </w:tcBorders>
          </w:tcPr>
          <w:p w14:paraId="54A5F988"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vAlign w:val="center"/>
          </w:tcPr>
          <w:p w14:paraId="7E62CA77" w14:textId="77777777" w:rsidR="005B55DC" w:rsidRPr="00140E21" w:rsidRDefault="005B55DC" w:rsidP="005735F2">
            <w:pPr>
              <w:pStyle w:val="TAL"/>
            </w:pPr>
          </w:p>
        </w:tc>
        <w:tc>
          <w:tcPr>
            <w:tcW w:w="1984" w:type="dxa"/>
            <w:tcBorders>
              <w:bottom w:val="single" w:sz="4" w:space="0" w:color="auto"/>
            </w:tcBorders>
          </w:tcPr>
          <w:p w14:paraId="2EFE454C" w14:textId="77777777" w:rsidR="005B55DC" w:rsidRPr="00140E21" w:rsidRDefault="005B55DC" w:rsidP="005735F2">
            <w:pPr>
              <w:pStyle w:val="TAL"/>
              <w:rPr>
                <w:rFonts w:eastAsia="Malgun Gothic"/>
              </w:rPr>
            </w:pPr>
            <w:r w:rsidRPr="00140E21">
              <w:rPr>
                <w:rFonts w:eastAsia="Malgun Gothic"/>
              </w:rPr>
              <w:t>None. (NOTE 1)</w:t>
            </w:r>
          </w:p>
        </w:tc>
        <w:tc>
          <w:tcPr>
            <w:tcW w:w="1843" w:type="dxa"/>
            <w:tcBorders>
              <w:bottom w:val="single" w:sz="4" w:space="0" w:color="auto"/>
            </w:tcBorders>
          </w:tcPr>
          <w:p w14:paraId="6BB53712" w14:textId="77777777" w:rsidR="005B55DC" w:rsidRPr="00140E21" w:rsidRDefault="005B55DC" w:rsidP="005735F2">
            <w:pPr>
              <w:pStyle w:val="TAL"/>
              <w:rPr>
                <w:rFonts w:eastAsia="Malgun Gothic"/>
              </w:rPr>
            </w:pPr>
          </w:p>
        </w:tc>
      </w:tr>
      <w:tr w:rsidR="005B55DC" w:rsidRPr="00140E21" w14:paraId="71FBA005" w14:textId="77777777" w:rsidTr="005735F2">
        <w:trPr>
          <w:cantSplit/>
        </w:trPr>
        <w:tc>
          <w:tcPr>
            <w:tcW w:w="1984" w:type="dxa"/>
            <w:tcBorders>
              <w:top w:val="single" w:sz="4" w:space="0" w:color="auto"/>
              <w:bottom w:val="nil"/>
            </w:tcBorders>
          </w:tcPr>
          <w:p w14:paraId="2315FE6F" w14:textId="77777777" w:rsidR="005B55DC" w:rsidRPr="00140E21" w:rsidRDefault="005B55DC" w:rsidP="005735F2">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DCE9C54" w14:textId="77777777" w:rsidR="005B55DC" w:rsidRPr="00140E21" w:rsidRDefault="005B55DC" w:rsidP="005735F2">
            <w:pPr>
              <w:pStyle w:val="TAL"/>
            </w:pPr>
            <w:r w:rsidRPr="00140E21">
              <w:t>Access and Mobility Information</w:t>
            </w:r>
          </w:p>
        </w:tc>
        <w:tc>
          <w:tcPr>
            <w:tcW w:w="1984" w:type="dxa"/>
            <w:tcBorders>
              <w:bottom w:val="single" w:sz="4" w:space="0" w:color="auto"/>
            </w:tcBorders>
          </w:tcPr>
          <w:p w14:paraId="1A4FF83E" w14:textId="77777777" w:rsidR="005B55DC" w:rsidRPr="00140E21" w:rsidRDefault="005B55DC" w:rsidP="005735F2">
            <w:pPr>
              <w:pStyle w:val="TAL"/>
              <w:rPr>
                <w:rFonts w:eastAsia="Malgun Gothic"/>
              </w:rPr>
            </w:pPr>
            <w:r w:rsidRPr="00140E21">
              <w:rPr>
                <w:rFonts w:eastAsia="Malgun Gothic"/>
              </w:rPr>
              <w:t>SUPI or GPSI</w:t>
            </w:r>
          </w:p>
        </w:tc>
        <w:tc>
          <w:tcPr>
            <w:tcW w:w="1843" w:type="dxa"/>
            <w:tcBorders>
              <w:bottom w:val="nil"/>
            </w:tcBorders>
          </w:tcPr>
          <w:p w14:paraId="08F31F12" w14:textId="77777777" w:rsidR="005B55DC" w:rsidRPr="00140E21" w:rsidRDefault="005B55DC" w:rsidP="005735F2">
            <w:pPr>
              <w:pStyle w:val="TAL"/>
              <w:rPr>
                <w:rFonts w:eastAsia="Malgun Gothic"/>
              </w:rPr>
            </w:pPr>
            <w:r w:rsidRPr="00140E21">
              <w:rPr>
                <w:rFonts w:eastAsia="Malgun Gothic"/>
              </w:rPr>
              <w:t xml:space="preserve">PDU Session ID or </w:t>
            </w:r>
          </w:p>
        </w:tc>
      </w:tr>
      <w:tr w:rsidR="005B55DC" w:rsidRPr="00140E21" w14:paraId="2ED7A157" w14:textId="77777777" w:rsidTr="005735F2">
        <w:trPr>
          <w:cantSplit/>
        </w:trPr>
        <w:tc>
          <w:tcPr>
            <w:tcW w:w="1984" w:type="dxa"/>
            <w:tcBorders>
              <w:top w:val="nil"/>
              <w:bottom w:val="single" w:sz="4" w:space="0" w:color="auto"/>
            </w:tcBorders>
          </w:tcPr>
          <w:p w14:paraId="5D36DFA5" w14:textId="77777777" w:rsidR="005B55DC" w:rsidRPr="00140E21" w:rsidRDefault="005B55DC" w:rsidP="005735F2">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D2E924A" w14:textId="77777777" w:rsidR="005B55DC" w:rsidRPr="00140E21" w:rsidRDefault="005B55DC" w:rsidP="005735F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EAED017" w14:textId="77777777" w:rsidR="005B55DC" w:rsidRPr="00140E21" w:rsidRDefault="005B55DC" w:rsidP="005735F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71C677" w14:textId="77777777" w:rsidR="005B55DC" w:rsidRPr="00140E21" w:rsidRDefault="005B55DC" w:rsidP="005735F2">
            <w:pPr>
              <w:pStyle w:val="TAL"/>
              <w:rPr>
                <w:rFonts w:eastAsia="Malgun Gothic"/>
              </w:rPr>
            </w:pPr>
            <w:r w:rsidRPr="00140E21">
              <w:rPr>
                <w:rFonts w:eastAsia="Malgun Gothic"/>
              </w:rPr>
              <w:t>UE IP address or DNN</w:t>
            </w:r>
          </w:p>
        </w:tc>
      </w:tr>
      <w:tr w:rsidR="005B55DC" w:rsidRPr="00140E21" w14:paraId="739DBC6C" w14:textId="77777777" w:rsidTr="005735F2">
        <w:trPr>
          <w:cantSplit/>
        </w:trPr>
        <w:tc>
          <w:tcPr>
            <w:tcW w:w="8930" w:type="dxa"/>
            <w:gridSpan w:val="4"/>
            <w:tcBorders>
              <w:top w:val="single" w:sz="4" w:space="0" w:color="auto"/>
              <w:bottom w:val="single" w:sz="4" w:space="0" w:color="auto"/>
            </w:tcBorders>
          </w:tcPr>
          <w:p w14:paraId="215565D7" w14:textId="77777777" w:rsidR="005B55DC" w:rsidRPr="00140E21" w:rsidRDefault="005B55DC" w:rsidP="005735F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430BDC6" w14:textId="77777777" w:rsidR="005B55DC" w:rsidRPr="00140E21" w:rsidRDefault="005B55DC" w:rsidP="005735F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CED3883" w14:textId="77777777" w:rsidR="005B55DC" w:rsidRPr="00140E21" w:rsidRDefault="005B55DC" w:rsidP="005735F2">
            <w:pPr>
              <w:pStyle w:val="TAN"/>
              <w:rPr>
                <w:rFonts w:eastAsia="Malgun Gothic"/>
              </w:rPr>
            </w:pPr>
          </w:p>
        </w:tc>
      </w:tr>
    </w:tbl>
    <w:p w14:paraId="05527C57" w14:textId="77777777" w:rsidR="005B55DC" w:rsidRPr="00140E21" w:rsidRDefault="005B55DC" w:rsidP="005B55DC">
      <w:pPr>
        <w:pStyle w:val="FP"/>
        <w:rPr>
          <w:rFonts w:eastAsia="宋体"/>
          <w:lang w:eastAsia="zh-CN"/>
        </w:rPr>
      </w:pPr>
    </w:p>
    <w:p w14:paraId="07AEF0A8" w14:textId="7463511C" w:rsidR="005B55DC" w:rsidRDefault="005B55DC">
      <w:pPr>
        <w:rPr>
          <w:noProof/>
        </w:rPr>
      </w:pPr>
      <w:r w:rsidRPr="00140E21">
        <w:rPr>
          <w:rFonts w:eastAsia="宋体"/>
          <w:lang w:eastAsia="zh-CN"/>
        </w:rPr>
        <w:t xml:space="preserve">The content of the UDR storage for (Data Set Id= Application Data ,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54D5B21B" w14:textId="251EA6E1" w:rsidR="005B55DC" w:rsidRDefault="005B55DC">
      <w:pPr>
        <w:rPr>
          <w:noProof/>
        </w:rPr>
      </w:pPr>
    </w:p>
    <w:p w14:paraId="7EFF1E50" w14:textId="77777777" w:rsidR="005B55DC" w:rsidRDefault="005B55DC" w:rsidP="005B55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23F4BCE3" w14:textId="77777777" w:rsidR="005B55DC" w:rsidRDefault="005B55DC">
      <w:pPr>
        <w:rPr>
          <w:noProof/>
        </w:rPr>
      </w:pPr>
    </w:p>
    <w:sectPr w:rsidR="005B55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61CE6"/>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43DE"/>
    <w:rsid w:val="00166732"/>
    <w:rsid w:val="00192C46"/>
    <w:rsid w:val="001A08B3"/>
    <w:rsid w:val="001A7B60"/>
    <w:rsid w:val="001B52F0"/>
    <w:rsid w:val="001B7A65"/>
    <w:rsid w:val="001E0E3D"/>
    <w:rsid w:val="001E41F3"/>
    <w:rsid w:val="00203B7B"/>
    <w:rsid w:val="002112AC"/>
    <w:rsid w:val="0022178C"/>
    <w:rsid w:val="00234823"/>
    <w:rsid w:val="002510BD"/>
    <w:rsid w:val="0026004D"/>
    <w:rsid w:val="002640DD"/>
    <w:rsid w:val="002755B2"/>
    <w:rsid w:val="00275D12"/>
    <w:rsid w:val="00284FEB"/>
    <w:rsid w:val="002860C4"/>
    <w:rsid w:val="002B5741"/>
    <w:rsid w:val="002B7757"/>
    <w:rsid w:val="002D165B"/>
    <w:rsid w:val="002D16E9"/>
    <w:rsid w:val="002E71EE"/>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B55DC"/>
    <w:rsid w:val="005C7322"/>
    <w:rsid w:val="005E2C44"/>
    <w:rsid w:val="00621188"/>
    <w:rsid w:val="006257ED"/>
    <w:rsid w:val="00662E6A"/>
    <w:rsid w:val="00672451"/>
    <w:rsid w:val="006837F3"/>
    <w:rsid w:val="00695808"/>
    <w:rsid w:val="006B46FB"/>
    <w:rsid w:val="006C1805"/>
    <w:rsid w:val="006E21FB"/>
    <w:rsid w:val="006F1E01"/>
    <w:rsid w:val="006F3E1D"/>
    <w:rsid w:val="006F4227"/>
    <w:rsid w:val="006F7F8D"/>
    <w:rsid w:val="00714EEA"/>
    <w:rsid w:val="00726D3F"/>
    <w:rsid w:val="007415DF"/>
    <w:rsid w:val="007436AA"/>
    <w:rsid w:val="0075460C"/>
    <w:rsid w:val="007566AA"/>
    <w:rsid w:val="0077510F"/>
    <w:rsid w:val="00792342"/>
    <w:rsid w:val="007977A8"/>
    <w:rsid w:val="007B512A"/>
    <w:rsid w:val="007C2097"/>
    <w:rsid w:val="007C4A99"/>
    <w:rsid w:val="007C6C6D"/>
    <w:rsid w:val="007D2301"/>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E03A2"/>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6624F"/>
    <w:rsid w:val="00A7671C"/>
    <w:rsid w:val="00AA1CA7"/>
    <w:rsid w:val="00AA2CBC"/>
    <w:rsid w:val="00AC5820"/>
    <w:rsid w:val="00AD1CD8"/>
    <w:rsid w:val="00AD2100"/>
    <w:rsid w:val="00AF17A2"/>
    <w:rsid w:val="00B0047E"/>
    <w:rsid w:val="00B11214"/>
    <w:rsid w:val="00B258BB"/>
    <w:rsid w:val="00B42D34"/>
    <w:rsid w:val="00B43547"/>
    <w:rsid w:val="00B57CBA"/>
    <w:rsid w:val="00B6429D"/>
    <w:rsid w:val="00B67B97"/>
    <w:rsid w:val="00B91FBE"/>
    <w:rsid w:val="00B968C8"/>
    <w:rsid w:val="00BA3EC5"/>
    <w:rsid w:val="00BA51D9"/>
    <w:rsid w:val="00BB5DFC"/>
    <w:rsid w:val="00BC1E1D"/>
    <w:rsid w:val="00BC4906"/>
    <w:rsid w:val="00BD279D"/>
    <w:rsid w:val="00BD6BB8"/>
    <w:rsid w:val="00C013C7"/>
    <w:rsid w:val="00C03A7B"/>
    <w:rsid w:val="00C11DF3"/>
    <w:rsid w:val="00C12731"/>
    <w:rsid w:val="00C467C0"/>
    <w:rsid w:val="00C53ECD"/>
    <w:rsid w:val="00C64EDD"/>
    <w:rsid w:val="00C66BA2"/>
    <w:rsid w:val="00C76AD1"/>
    <w:rsid w:val="00C814F4"/>
    <w:rsid w:val="00C90A04"/>
    <w:rsid w:val="00C91384"/>
    <w:rsid w:val="00C95985"/>
    <w:rsid w:val="00CA619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A7C05"/>
    <w:rsid w:val="00DC3844"/>
    <w:rsid w:val="00DC4427"/>
    <w:rsid w:val="00DD0161"/>
    <w:rsid w:val="00DD5260"/>
    <w:rsid w:val="00DE34CF"/>
    <w:rsid w:val="00E13F3D"/>
    <w:rsid w:val="00E14E51"/>
    <w:rsid w:val="00E3040D"/>
    <w:rsid w:val="00E34898"/>
    <w:rsid w:val="00E40093"/>
    <w:rsid w:val="00E4135B"/>
    <w:rsid w:val="00E80931"/>
    <w:rsid w:val="00EB09B7"/>
    <w:rsid w:val="00EB4F8F"/>
    <w:rsid w:val="00ED4ED4"/>
    <w:rsid w:val="00EE7D7C"/>
    <w:rsid w:val="00EF39C9"/>
    <w:rsid w:val="00EF6ACF"/>
    <w:rsid w:val="00F25D98"/>
    <w:rsid w:val="00F300FB"/>
    <w:rsid w:val="00F4591C"/>
    <w:rsid w:val="00F76C34"/>
    <w:rsid w:val="00F7740B"/>
    <w:rsid w:val="00F8431F"/>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5B55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EF516339-C0C1-47A5-875C-AD0FAB21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1976</Words>
  <Characters>10708</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1900-01-01T08:00:00Z</cp:lastPrinted>
  <dcterms:created xsi:type="dcterms:W3CDTF">2019-10-03T09:15:00Z</dcterms:created>
  <dcterms:modified xsi:type="dcterms:W3CDTF">2019-11-21T16:28:00Z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